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94863" w14:textId="77777777" w:rsidR="00D52D78" w:rsidRDefault="00D52D78"/>
    <w:tbl>
      <w:tblPr>
        <w:tblW w:w="9062" w:type="dxa"/>
        <w:tblLook w:val="0000" w:firstRow="0" w:lastRow="0" w:firstColumn="0" w:lastColumn="0" w:noHBand="0" w:noVBand="0"/>
      </w:tblPr>
      <w:tblGrid>
        <w:gridCol w:w="2366"/>
        <w:gridCol w:w="3372"/>
        <w:gridCol w:w="3324"/>
      </w:tblGrid>
      <w:tr w:rsidR="00D52D78" w14:paraId="2FF6A873" w14:textId="77777777">
        <w:trPr>
          <w:cantSplit/>
        </w:trPr>
        <w:tc>
          <w:tcPr>
            <w:tcW w:w="2366" w:type="dxa"/>
            <w:vMerge w:val="restart"/>
            <w:tcBorders>
              <w:top w:val="single" w:sz="4" w:space="0" w:color="000000"/>
              <w:left w:val="single" w:sz="4" w:space="0" w:color="000000"/>
              <w:bottom w:val="single" w:sz="4" w:space="0" w:color="000000"/>
              <w:right w:val="single" w:sz="4" w:space="0" w:color="000000"/>
            </w:tcBorders>
          </w:tcPr>
          <w:p w14:paraId="58FAB2F0" w14:textId="77777777" w:rsidR="00D52D78" w:rsidRDefault="002C699F">
            <w:pPr>
              <w:pStyle w:val="En-tte"/>
              <w:jc w:val="center"/>
              <w:rPr>
                <w:szCs w:val="22"/>
              </w:rPr>
            </w:pPr>
            <w:r>
              <w:rPr>
                <w:b/>
                <w:bCs/>
                <w:sz w:val="18"/>
                <w:szCs w:val="18"/>
              </w:rPr>
              <w:t>CNR Arbovirus</w:t>
            </w:r>
          </w:p>
          <w:p w14:paraId="24AF8B23" w14:textId="77777777" w:rsidR="00D52D78" w:rsidRDefault="002C699F">
            <w:pPr>
              <w:jc w:val="center"/>
              <w:rPr>
                <w:sz w:val="14"/>
                <w:szCs w:val="14"/>
              </w:rPr>
            </w:pPr>
            <w:r>
              <w:rPr>
                <w:sz w:val="14"/>
                <w:szCs w:val="14"/>
              </w:rPr>
              <w:t>19-21 Boulevard Jean Moulin</w:t>
            </w:r>
          </w:p>
          <w:p w14:paraId="7D799168" w14:textId="77777777" w:rsidR="00D52D78" w:rsidRDefault="002C699F">
            <w:pPr>
              <w:jc w:val="center"/>
              <w:rPr>
                <w:sz w:val="14"/>
                <w:szCs w:val="14"/>
              </w:rPr>
            </w:pPr>
            <w:r>
              <w:rPr>
                <w:sz w:val="14"/>
                <w:szCs w:val="14"/>
              </w:rPr>
              <w:t>13005 Marseille</w:t>
            </w:r>
          </w:p>
          <w:p w14:paraId="3BCC3EDD" w14:textId="63526C1A" w:rsidR="00D52D78" w:rsidRDefault="002C699F">
            <w:pPr>
              <w:jc w:val="center"/>
              <w:rPr>
                <w:sz w:val="14"/>
                <w:szCs w:val="14"/>
              </w:rPr>
            </w:pPr>
            <w:r>
              <w:rPr>
                <w:sz w:val="14"/>
                <w:szCs w:val="14"/>
              </w:rPr>
              <w:t xml:space="preserve">Tèl : 04 </w:t>
            </w:r>
            <w:r w:rsidR="0006053F">
              <w:rPr>
                <w:sz w:val="14"/>
                <w:szCs w:val="14"/>
              </w:rPr>
              <w:t>88</w:t>
            </w:r>
            <w:r>
              <w:rPr>
                <w:sz w:val="14"/>
                <w:szCs w:val="14"/>
              </w:rPr>
              <w:t xml:space="preserve"> </w:t>
            </w:r>
            <w:r w:rsidR="0006053F">
              <w:rPr>
                <w:sz w:val="14"/>
                <w:szCs w:val="14"/>
              </w:rPr>
              <w:t>60</w:t>
            </w:r>
            <w:r>
              <w:rPr>
                <w:sz w:val="14"/>
                <w:szCs w:val="14"/>
              </w:rPr>
              <w:t xml:space="preserve"> </w:t>
            </w:r>
            <w:r w:rsidR="0006053F">
              <w:rPr>
                <w:sz w:val="14"/>
                <w:szCs w:val="14"/>
              </w:rPr>
              <w:t>49</w:t>
            </w:r>
            <w:r>
              <w:rPr>
                <w:sz w:val="14"/>
                <w:szCs w:val="14"/>
              </w:rPr>
              <w:t xml:space="preserve"> </w:t>
            </w:r>
            <w:r w:rsidR="0006053F">
              <w:rPr>
                <w:sz w:val="14"/>
                <w:szCs w:val="14"/>
              </w:rPr>
              <w:t>90</w:t>
            </w:r>
          </w:p>
          <w:p w14:paraId="25947655" w14:textId="77777777" w:rsidR="00D52D78" w:rsidRDefault="002C699F">
            <w:pPr>
              <w:jc w:val="center"/>
              <w:rPr>
                <w:sz w:val="14"/>
                <w:szCs w:val="14"/>
              </w:rPr>
            </w:pPr>
            <w:r>
              <w:rPr>
                <w:sz w:val="14"/>
                <w:szCs w:val="14"/>
              </w:rPr>
              <w:t>Fax : 04 13 73 21 82</w:t>
            </w:r>
          </w:p>
          <w:p w14:paraId="4B8C70BF" w14:textId="77777777" w:rsidR="00D52D78" w:rsidRDefault="003D0CC5">
            <w:pPr>
              <w:jc w:val="center"/>
              <w:rPr>
                <w:szCs w:val="22"/>
              </w:rPr>
            </w:pPr>
            <w:hyperlink r:id="rId8">
              <w:r w:rsidR="002C699F">
                <w:rPr>
                  <w:rStyle w:val="Lienhypertexte"/>
                  <w:sz w:val="12"/>
                  <w:szCs w:val="22"/>
                </w:rPr>
                <w:t>cnr-arbovirus.u1207@inserm.fr</w:t>
              </w:r>
            </w:hyperlink>
          </w:p>
        </w:tc>
        <w:tc>
          <w:tcPr>
            <w:tcW w:w="3372" w:type="dxa"/>
            <w:tcBorders>
              <w:top w:val="single" w:sz="4" w:space="0" w:color="000000"/>
              <w:left w:val="single" w:sz="4" w:space="0" w:color="000000"/>
              <w:bottom w:val="single" w:sz="4" w:space="0" w:color="000000"/>
              <w:right w:val="single" w:sz="4" w:space="0" w:color="000000"/>
            </w:tcBorders>
          </w:tcPr>
          <w:p w14:paraId="65CE2F5E" w14:textId="77777777" w:rsidR="00D52D78" w:rsidRDefault="002C699F">
            <w:pPr>
              <w:jc w:val="center"/>
              <w:rPr>
                <w:b/>
                <w:bCs/>
                <w:smallCaps/>
                <w:szCs w:val="22"/>
              </w:rPr>
            </w:pPr>
            <w:r>
              <w:rPr>
                <w:b/>
                <w:bCs/>
                <w:smallCaps/>
                <w:color w:val="000000" w:themeColor="text1"/>
                <w:szCs w:val="22"/>
              </w:rPr>
              <w:t>PILOTAGE</w:t>
            </w:r>
          </w:p>
        </w:tc>
        <w:tc>
          <w:tcPr>
            <w:tcW w:w="3324" w:type="dxa"/>
            <w:tcBorders>
              <w:top w:val="single" w:sz="4" w:space="0" w:color="000000"/>
              <w:left w:val="single" w:sz="4" w:space="0" w:color="000000"/>
              <w:bottom w:val="single" w:sz="4" w:space="0" w:color="000000"/>
              <w:right w:val="single" w:sz="4" w:space="0" w:color="000000"/>
            </w:tcBorders>
          </w:tcPr>
          <w:p w14:paraId="31FC1D23" w14:textId="77777777" w:rsidR="00D52D78" w:rsidRDefault="002C699F">
            <w:pPr>
              <w:jc w:val="center"/>
              <w:rPr>
                <w:szCs w:val="22"/>
              </w:rPr>
            </w:pPr>
            <w:r>
              <w:rPr>
                <w:b/>
                <w:bCs/>
                <w:color w:val="000000" w:themeColor="text1"/>
                <w:szCs w:val="22"/>
              </w:rPr>
              <w:t>PROCEDURE</w:t>
            </w:r>
          </w:p>
        </w:tc>
      </w:tr>
      <w:tr w:rsidR="00D52D78" w14:paraId="2E3BBB94" w14:textId="77777777">
        <w:trPr>
          <w:cantSplit/>
          <w:trHeight w:val="852"/>
        </w:trPr>
        <w:tc>
          <w:tcPr>
            <w:tcW w:w="2366" w:type="dxa"/>
            <w:vMerge/>
            <w:tcBorders>
              <w:top w:val="single" w:sz="4" w:space="0" w:color="000000"/>
              <w:left w:val="single" w:sz="4" w:space="0" w:color="000000"/>
              <w:bottom w:val="single" w:sz="4" w:space="0" w:color="000000"/>
              <w:right w:val="single" w:sz="4" w:space="0" w:color="000000"/>
            </w:tcBorders>
            <w:vAlign w:val="center"/>
          </w:tcPr>
          <w:p w14:paraId="24A90A5D" w14:textId="77777777" w:rsidR="00D52D78" w:rsidRDefault="00D52D78">
            <w:pPr>
              <w:rPr>
                <w:szCs w:val="22"/>
              </w:rPr>
            </w:pPr>
          </w:p>
        </w:tc>
        <w:tc>
          <w:tcPr>
            <w:tcW w:w="6696" w:type="dxa"/>
            <w:gridSpan w:val="2"/>
            <w:tcBorders>
              <w:top w:val="single" w:sz="4" w:space="0" w:color="000000"/>
              <w:left w:val="single" w:sz="4" w:space="0" w:color="000000"/>
              <w:bottom w:val="single" w:sz="4" w:space="0" w:color="000000"/>
              <w:right w:val="single" w:sz="4" w:space="0" w:color="000000"/>
            </w:tcBorders>
          </w:tcPr>
          <w:p w14:paraId="03FF4950" w14:textId="77777777" w:rsidR="00D52D78" w:rsidRDefault="00D52D78">
            <w:pPr>
              <w:jc w:val="center"/>
              <w:rPr>
                <w:b/>
                <w:bCs/>
                <w:szCs w:val="22"/>
              </w:rPr>
            </w:pPr>
          </w:p>
          <w:p w14:paraId="73AC2606" w14:textId="77777777" w:rsidR="00D52D78" w:rsidRDefault="002C699F">
            <w:pPr>
              <w:jc w:val="center"/>
              <w:rPr>
                <w:szCs w:val="22"/>
              </w:rPr>
            </w:pPr>
            <w:r>
              <w:rPr>
                <w:b/>
                <w:szCs w:val="22"/>
              </w:rPr>
              <w:t>MANUEL DE PRELEVEMENT</w:t>
            </w:r>
            <w:r>
              <w:rPr>
                <w:szCs w:val="22"/>
              </w:rPr>
              <w:t xml:space="preserve"> </w:t>
            </w:r>
          </w:p>
        </w:tc>
      </w:tr>
    </w:tbl>
    <w:p w14:paraId="4497D8EF" w14:textId="77777777" w:rsidR="00D52D78" w:rsidRDefault="00D52D78">
      <w:pPr>
        <w:pStyle w:val="Titre1"/>
      </w:pPr>
    </w:p>
    <w:p w14:paraId="106A1D32" w14:textId="77777777" w:rsidR="00D52D78" w:rsidRDefault="002C699F">
      <w:pPr>
        <w:rPr>
          <w:b/>
          <w:smallCaps/>
          <w:szCs w:val="22"/>
        </w:rPr>
      </w:pPr>
      <w:r>
        <w:rPr>
          <w:b/>
          <w:smallCaps/>
          <w:szCs w:val="22"/>
        </w:rPr>
        <w:t>État des Modifications :</w:t>
      </w:r>
    </w:p>
    <w:p w14:paraId="51EECEDF" w14:textId="77777777" w:rsidR="00D52D78" w:rsidRDefault="002C699F">
      <w:pPr>
        <w:rPr>
          <w:b/>
          <w:vanish/>
          <w:szCs w:val="22"/>
        </w:rPr>
      </w:pPr>
      <w:r>
        <w:fldChar w:fldCharType="begin"/>
      </w:r>
      <w:r>
        <w:instrText>DATABASE  \d "SN_HISTO.txt" \c "" \s "SELECT VERSION, DATE, COMMENTAIRE FROM SN_HISTO.txt" \l "18" \b "37" \h</w:instrText>
      </w:r>
      <w:r>
        <w:fldChar w:fldCharType="separate"/>
      </w:r>
    </w:p>
    <w:tbl>
      <w:tblPr>
        <w:tblW w:w="9043" w:type="dxa"/>
        <w:tblCellMar>
          <w:left w:w="70" w:type="dxa"/>
          <w:right w:w="70" w:type="dxa"/>
        </w:tblCellMar>
        <w:tblLook w:val="0020" w:firstRow="1" w:lastRow="0" w:firstColumn="0" w:lastColumn="0" w:noHBand="0" w:noVBand="0"/>
      </w:tblPr>
      <w:tblGrid>
        <w:gridCol w:w="2992"/>
        <w:gridCol w:w="2997"/>
        <w:gridCol w:w="3054"/>
      </w:tblGrid>
      <w:tr w:rsidR="00D52D78" w14:paraId="1575D038" w14:textId="77777777">
        <w:tc>
          <w:tcPr>
            <w:tcW w:w="2992" w:type="dxa"/>
            <w:tcBorders>
              <w:top w:val="single" w:sz="6" w:space="0" w:color="000000"/>
              <w:left w:val="single" w:sz="12" w:space="0" w:color="000000"/>
              <w:bottom w:val="single" w:sz="6" w:space="0" w:color="000000"/>
              <w:right w:val="single" w:sz="6" w:space="0" w:color="000000"/>
            </w:tcBorders>
          </w:tcPr>
          <w:p w14:paraId="51831455" w14:textId="77777777" w:rsidR="00D52D78" w:rsidRDefault="002C699F">
            <w:pPr>
              <w:rPr>
                <w:szCs w:val="22"/>
              </w:rPr>
            </w:pPr>
            <w:r>
              <w:rPr>
                <w:szCs w:val="22"/>
              </w:rPr>
              <w:t>VERSION</w:t>
            </w:r>
          </w:p>
        </w:tc>
        <w:tc>
          <w:tcPr>
            <w:tcW w:w="2997" w:type="dxa"/>
            <w:tcBorders>
              <w:top w:val="single" w:sz="6" w:space="0" w:color="000000"/>
              <w:left w:val="single" w:sz="6" w:space="0" w:color="000000"/>
              <w:bottom w:val="single" w:sz="6" w:space="0" w:color="000000"/>
              <w:right w:val="single" w:sz="6" w:space="0" w:color="000000"/>
            </w:tcBorders>
          </w:tcPr>
          <w:p w14:paraId="2CAFDA1F" w14:textId="77777777" w:rsidR="00D52D78" w:rsidRDefault="002C699F">
            <w:pPr>
              <w:rPr>
                <w:szCs w:val="22"/>
              </w:rPr>
            </w:pPr>
            <w:r>
              <w:rPr>
                <w:szCs w:val="22"/>
              </w:rPr>
              <w:t>DATE</w:t>
            </w:r>
          </w:p>
        </w:tc>
        <w:tc>
          <w:tcPr>
            <w:tcW w:w="3054" w:type="dxa"/>
            <w:tcBorders>
              <w:top w:val="single" w:sz="6" w:space="0" w:color="000000"/>
              <w:left w:val="single" w:sz="6" w:space="0" w:color="000000"/>
              <w:bottom w:val="single" w:sz="6" w:space="0" w:color="000000"/>
              <w:right w:val="single" w:sz="12" w:space="0" w:color="000000"/>
            </w:tcBorders>
          </w:tcPr>
          <w:p w14:paraId="714F978C" w14:textId="77777777" w:rsidR="00D52D78" w:rsidRDefault="002C699F">
            <w:pPr>
              <w:rPr>
                <w:szCs w:val="22"/>
              </w:rPr>
            </w:pPr>
            <w:r>
              <w:rPr>
                <w:szCs w:val="22"/>
              </w:rPr>
              <w:t>COMMENTAIRE</w:t>
            </w:r>
          </w:p>
        </w:tc>
      </w:tr>
      <w:tr w:rsidR="00D52D78" w14:paraId="56F3332E" w14:textId="77777777">
        <w:tc>
          <w:tcPr>
            <w:tcW w:w="2992" w:type="dxa"/>
            <w:tcBorders>
              <w:top w:val="single" w:sz="6" w:space="0" w:color="000000"/>
              <w:left w:val="single" w:sz="12" w:space="0" w:color="000000"/>
              <w:bottom w:val="single" w:sz="6" w:space="0" w:color="000000"/>
              <w:right w:val="single" w:sz="6" w:space="0" w:color="000000"/>
            </w:tcBorders>
          </w:tcPr>
          <w:p w14:paraId="63C1BFA5" w14:textId="77777777" w:rsidR="00D52D78" w:rsidRDefault="002C699F">
            <w:pPr>
              <w:rPr>
                <w:szCs w:val="22"/>
              </w:rPr>
            </w:pPr>
            <w:r>
              <w:rPr>
                <w:szCs w:val="22"/>
              </w:rPr>
              <w:t>1</w:t>
            </w:r>
          </w:p>
        </w:tc>
        <w:tc>
          <w:tcPr>
            <w:tcW w:w="2997" w:type="dxa"/>
            <w:tcBorders>
              <w:top w:val="single" w:sz="6" w:space="0" w:color="000000"/>
              <w:left w:val="single" w:sz="6" w:space="0" w:color="000000"/>
              <w:bottom w:val="single" w:sz="6" w:space="0" w:color="000000"/>
              <w:right w:val="single" w:sz="6" w:space="0" w:color="000000"/>
            </w:tcBorders>
          </w:tcPr>
          <w:p w14:paraId="1AE20BD6" w14:textId="77777777" w:rsidR="00D52D78" w:rsidRDefault="002C699F">
            <w:pPr>
              <w:rPr>
                <w:szCs w:val="22"/>
              </w:rPr>
            </w:pPr>
            <w:r>
              <w:rPr>
                <w:szCs w:val="22"/>
              </w:rPr>
              <w:t>22/09/2016</w:t>
            </w:r>
          </w:p>
        </w:tc>
        <w:tc>
          <w:tcPr>
            <w:tcW w:w="3054" w:type="dxa"/>
            <w:tcBorders>
              <w:top w:val="single" w:sz="6" w:space="0" w:color="000000"/>
              <w:left w:val="single" w:sz="6" w:space="0" w:color="000000"/>
              <w:bottom w:val="single" w:sz="6" w:space="0" w:color="000000"/>
              <w:right w:val="single" w:sz="12" w:space="0" w:color="000000"/>
            </w:tcBorders>
          </w:tcPr>
          <w:p w14:paraId="6CECE3FC" w14:textId="77777777" w:rsidR="00D52D78" w:rsidRDefault="002C699F">
            <w:pPr>
              <w:rPr>
                <w:szCs w:val="22"/>
              </w:rPr>
            </w:pPr>
            <w:r>
              <w:rPr>
                <w:szCs w:val="22"/>
              </w:rPr>
              <w:t>Création du document</w:t>
            </w:r>
          </w:p>
        </w:tc>
      </w:tr>
      <w:tr w:rsidR="00D52D78" w14:paraId="1AAE2D96" w14:textId="77777777">
        <w:tc>
          <w:tcPr>
            <w:tcW w:w="2992" w:type="dxa"/>
            <w:tcBorders>
              <w:top w:val="single" w:sz="6" w:space="0" w:color="000000"/>
              <w:left w:val="single" w:sz="12" w:space="0" w:color="000000"/>
              <w:bottom w:val="single" w:sz="6" w:space="0" w:color="000000"/>
              <w:right w:val="single" w:sz="6" w:space="0" w:color="000000"/>
            </w:tcBorders>
          </w:tcPr>
          <w:p w14:paraId="4AFF56A2" w14:textId="77777777" w:rsidR="00D52D78" w:rsidRDefault="002C699F">
            <w:pPr>
              <w:rPr>
                <w:szCs w:val="22"/>
              </w:rPr>
            </w:pPr>
            <w:r>
              <w:rPr>
                <w:szCs w:val="22"/>
              </w:rPr>
              <w:t>2</w:t>
            </w:r>
          </w:p>
        </w:tc>
        <w:tc>
          <w:tcPr>
            <w:tcW w:w="2997" w:type="dxa"/>
            <w:tcBorders>
              <w:top w:val="single" w:sz="6" w:space="0" w:color="000000"/>
              <w:left w:val="single" w:sz="6" w:space="0" w:color="000000"/>
              <w:bottom w:val="single" w:sz="6" w:space="0" w:color="000000"/>
              <w:right w:val="single" w:sz="6" w:space="0" w:color="000000"/>
            </w:tcBorders>
          </w:tcPr>
          <w:p w14:paraId="40AB6669" w14:textId="77777777" w:rsidR="00D52D78" w:rsidRDefault="002C699F">
            <w:pPr>
              <w:rPr>
                <w:szCs w:val="22"/>
              </w:rPr>
            </w:pPr>
            <w:r>
              <w:rPr>
                <w:szCs w:val="22"/>
              </w:rPr>
              <w:t>12/10/2016</w:t>
            </w:r>
          </w:p>
        </w:tc>
        <w:tc>
          <w:tcPr>
            <w:tcW w:w="3054" w:type="dxa"/>
            <w:tcBorders>
              <w:top w:val="single" w:sz="6" w:space="0" w:color="000000"/>
              <w:left w:val="single" w:sz="6" w:space="0" w:color="000000"/>
              <w:bottom w:val="single" w:sz="6" w:space="0" w:color="000000"/>
              <w:right w:val="single" w:sz="12" w:space="0" w:color="000000"/>
            </w:tcBorders>
          </w:tcPr>
          <w:p w14:paraId="0A8490A8" w14:textId="77777777" w:rsidR="00D52D78" w:rsidRDefault="002C699F">
            <w:pPr>
              <w:rPr>
                <w:szCs w:val="22"/>
              </w:rPr>
            </w:pPr>
            <w:r>
              <w:rPr>
                <w:szCs w:val="22"/>
              </w:rPr>
              <w:t xml:space="preserve">Modification </w:t>
            </w:r>
          </w:p>
        </w:tc>
      </w:tr>
      <w:tr w:rsidR="00D52D78" w14:paraId="7CCD6770" w14:textId="77777777">
        <w:tc>
          <w:tcPr>
            <w:tcW w:w="2992" w:type="dxa"/>
            <w:tcBorders>
              <w:top w:val="single" w:sz="6" w:space="0" w:color="000000"/>
              <w:left w:val="single" w:sz="12" w:space="0" w:color="000000"/>
              <w:bottom w:val="single" w:sz="6" w:space="0" w:color="000000"/>
              <w:right w:val="single" w:sz="6" w:space="0" w:color="000000"/>
            </w:tcBorders>
          </w:tcPr>
          <w:p w14:paraId="2717A1F2" w14:textId="77777777" w:rsidR="00D52D78" w:rsidRDefault="002C699F">
            <w:pPr>
              <w:rPr>
                <w:szCs w:val="22"/>
              </w:rPr>
            </w:pPr>
            <w:r>
              <w:rPr>
                <w:szCs w:val="22"/>
              </w:rPr>
              <w:t>3</w:t>
            </w:r>
          </w:p>
        </w:tc>
        <w:tc>
          <w:tcPr>
            <w:tcW w:w="2997" w:type="dxa"/>
            <w:tcBorders>
              <w:top w:val="single" w:sz="6" w:space="0" w:color="000000"/>
              <w:left w:val="single" w:sz="6" w:space="0" w:color="000000"/>
              <w:bottom w:val="single" w:sz="6" w:space="0" w:color="000000"/>
              <w:right w:val="single" w:sz="6" w:space="0" w:color="000000"/>
            </w:tcBorders>
          </w:tcPr>
          <w:p w14:paraId="50AC7B35" w14:textId="77777777" w:rsidR="00D52D78" w:rsidRDefault="002C699F">
            <w:pPr>
              <w:rPr>
                <w:szCs w:val="22"/>
              </w:rPr>
            </w:pPr>
            <w:r>
              <w:rPr>
                <w:szCs w:val="22"/>
              </w:rPr>
              <w:t>17/04/2018</w:t>
            </w:r>
          </w:p>
        </w:tc>
        <w:tc>
          <w:tcPr>
            <w:tcW w:w="3054" w:type="dxa"/>
            <w:tcBorders>
              <w:top w:val="single" w:sz="6" w:space="0" w:color="000000"/>
              <w:left w:val="single" w:sz="6" w:space="0" w:color="000000"/>
              <w:bottom w:val="single" w:sz="6" w:space="0" w:color="000000"/>
              <w:right w:val="single" w:sz="12" w:space="0" w:color="000000"/>
            </w:tcBorders>
          </w:tcPr>
          <w:p w14:paraId="03FF863C" w14:textId="77777777" w:rsidR="00D52D78" w:rsidRDefault="002C699F">
            <w:pPr>
              <w:rPr>
                <w:szCs w:val="22"/>
              </w:rPr>
            </w:pPr>
            <w:r>
              <w:rPr>
                <w:szCs w:val="22"/>
              </w:rPr>
              <w:t>Modification</w:t>
            </w:r>
          </w:p>
        </w:tc>
      </w:tr>
      <w:tr w:rsidR="00D52D78" w14:paraId="01D93DD5" w14:textId="77777777">
        <w:tc>
          <w:tcPr>
            <w:tcW w:w="2992" w:type="dxa"/>
            <w:tcBorders>
              <w:top w:val="single" w:sz="6" w:space="0" w:color="000000"/>
              <w:left w:val="single" w:sz="12" w:space="0" w:color="000000"/>
              <w:bottom w:val="single" w:sz="6" w:space="0" w:color="000000"/>
              <w:right w:val="single" w:sz="6" w:space="0" w:color="000000"/>
            </w:tcBorders>
          </w:tcPr>
          <w:p w14:paraId="6F062401" w14:textId="77777777" w:rsidR="00D52D78" w:rsidRDefault="002C699F">
            <w:pPr>
              <w:rPr>
                <w:szCs w:val="22"/>
              </w:rPr>
            </w:pPr>
            <w:r>
              <w:rPr>
                <w:szCs w:val="22"/>
              </w:rPr>
              <w:t>4</w:t>
            </w:r>
          </w:p>
        </w:tc>
        <w:tc>
          <w:tcPr>
            <w:tcW w:w="2997" w:type="dxa"/>
            <w:tcBorders>
              <w:top w:val="single" w:sz="6" w:space="0" w:color="000000"/>
              <w:left w:val="single" w:sz="6" w:space="0" w:color="000000"/>
              <w:bottom w:val="single" w:sz="6" w:space="0" w:color="000000"/>
              <w:right w:val="single" w:sz="6" w:space="0" w:color="000000"/>
            </w:tcBorders>
          </w:tcPr>
          <w:p w14:paraId="59A01EFE" w14:textId="77777777" w:rsidR="00D52D78" w:rsidRDefault="002C699F">
            <w:pPr>
              <w:rPr>
                <w:szCs w:val="22"/>
              </w:rPr>
            </w:pPr>
            <w:r>
              <w:rPr>
                <w:szCs w:val="22"/>
              </w:rPr>
              <w:t>07/06/2018</w:t>
            </w:r>
          </w:p>
        </w:tc>
        <w:tc>
          <w:tcPr>
            <w:tcW w:w="3054" w:type="dxa"/>
            <w:tcBorders>
              <w:top w:val="single" w:sz="6" w:space="0" w:color="000000"/>
              <w:left w:val="single" w:sz="6" w:space="0" w:color="000000"/>
              <w:bottom w:val="single" w:sz="6" w:space="0" w:color="000000"/>
              <w:right w:val="single" w:sz="12" w:space="0" w:color="000000"/>
            </w:tcBorders>
          </w:tcPr>
          <w:p w14:paraId="6ED1CE03" w14:textId="77777777" w:rsidR="00D52D78" w:rsidRDefault="002C699F">
            <w:pPr>
              <w:rPr>
                <w:szCs w:val="22"/>
              </w:rPr>
            </w:pPr>
            <w:r>
              <w:rPr>
                <w:szCs w:val="22"/>
              </w:rPr>
              <w:t>Modification</w:t>
            </w:r>
          </w:p>
        </w:tc>
      </w:tr>
      <w:tr w:rsidR="00D52D78" w14:paraId="7A00574F" w14:textId="77777777">
        <w:tc>
          <w:tcPr>
            <w:tcW w:w="2992" w:type="dxa"/>
            <w:tcBorders>
              <w:top w:val="single" w:sz="6" w:space="0" w:color="000000"/>
              <w:left w:val="single" w:sz="12" w:space="0" w:color="000000"/>
              <w:bottom w:val="single" w:sz="6" w:space="0" w:color="000000"/>
              <w:right w:val="single" w:sz="6" w:space="0" w:color="000000"/>
            </w:tcBorders>
          </w:tcPr>
          <w:p w14:paraId="0625C7DC" w14:textId="77777777" w:rsidR="00D52D78" w:rsidRDefault="002C699F">
            <w:pPr>
              <w:rPr>
                <w:szCs w:val="22"/>
              </w:rPr>
            </w:pPr>
            <w:r>
              <w:rPr>
                <w:szCs w:val="22"/>
              </w:rPr>
              <w:t>5</w:t>
            </w:r>
          </w:p>
        </w:tc>
        <w:tc>
          <w:tcPr>
            <w:tcW w:w="2997" w:type="dxa"/>
            <w:tcBorders>
              <w:top w:val="single" w:sz="6" w:space="0" w:color="000000"/>
              <w:left w:val="single" w:sz="6" w:space="0" w:color="000000"/>
              <w:bottom w:val="single" w:sz="6" w:space="0" w:color="000000"/>
              <w:right w:val="single" w:sz="6" w:space="0" w:color="000000"/>
            </w:tcBorders>
          </w:tcPr>
          <w:p w14:paraId="7270EE3B" w14:textId="77777777" w:rsidR="00D52D78" w:rsidRDefault="002C699F">
            <w:pPr>
              <w:rPr>
                <w:szCs w:val="22"/>
              </w:rPr>
            </w:pPr>
            <w:r>
              <w:rPr>
                <w:szCs w:val="22"/>
              </w:rPr>
              <w:t>01/02/2019</w:t>
            </w:r>
          </w:p>
        </w:tc>
        <w:tc>
          <w:tcPr>
            <w:tcW w:w="3054" w:type="dxa"/>
            <w:tcBorders>
              <w:top w:val="single" w:sz="6" w:space="0" w:color="000000"/>
              <w:left w:val="single" w:sz="6" w:space="0" w:color="000000"/>
              <w:bottom w:val="single" w:sz="6" w:space="0" w:color="000000"/>
              <w:right w:val="single" w:sz="12" w:space="0" w:color="000000"/>
            </w:tcBorders>
          </w:tcPr>
          <w:p w14:paraId="71703DD0" w14:textId="77777777" w:rsidR="00D52D78" w:rsidRDefault="002C699F">
            <w:pPr>
              <w:rPr>
                <w:szCs w:val="22"/>
              </w:rPr>
            </w:pPr>
            <w:r>
              <w:rPr>
                <w:szCs w:val="22"/>
              </w:rPr>
              <w:t>Modification</w:t>
            </w:r>
          </w:p>
        </w:tc>
      </w:tr>
      <w:tr w:rsidR="00D52D78" w14:paraId="0A26933A" w14:textId="77777777">
        <w:tc>
          <w:tcPr>
            <w:tcW w:w="2992" w:type="dxa"/>
            <w:tcBorders>
              <w:top w:val="single" w:sz="6" w:space="0" w:color="000000"/>
              <w:left w:val="single" w:sz="12" w:space="0" w:color="000000"/>
              <w:bottom w:val="single" w:sz="6" w:space="0" w:color="000000"/>
              <w:right w:val="single" w:sz="6" w:space="0" w:color="000000"/>
            </w:tcBorders>
          </w:tcPr>
          <w:p w14:paraId="7A22708D" w14:textId="77777777" w:rsidR="00D52D78" w:rsidRDefault="002C699F">
            <w:pPr>
              <w:rPr>
                <w:szCs w:val="22"/>
              </w:rPr>
            </w:pPr>
            <w:r>
              <w:rPr>
                <w:szCs w:val="22"/>
              </w:rPr>
              <w:t>6</w:t>
            </w:r>
          </w:p>
        </w:tc>
        <w:tc>
          <w:tcPr>
            <w:tcW w:w="2997" w:type="dxa"/>
            <w:tcBorders>
              <w:top w:val="single" w:sz="6" w:space="0" w:color="000000"/>
              <w:left w:val="single" w:sz="6" w:space="0" w:color="000000"/>
              <w:bottom w:val="single" w:sz="6" w:space="0" w:color="000000"/>
              <w:right w:val="single" w:sz="6" w:space="0" w:color="000000"/>
            </w:tcBorders>
          </w:tcPr>
          <w:p w14:paraId="1644BEFF" w14:textId="77777777" w:rsidR="00D52D78" w:rsidRDefault="002C699F">
            <w:pPr>
              <w:rPr>
                <w:szCs w:val="22"/>
              </w:rPr>
            </w:pPr>
            <w:r>
              <w:rPr>
                <w:szCs w:val="22"/>
              </w:rPr>
              <w:t>01/10/2020</w:t>
            </w:r>
          </w:p>
        </w:tc>
        <w:tc>
          <w:tcPr>
            <w:tcW w:w="3054" w:type="dxa"/>
            <w:tcBorders>
              <w:top w:val="single" w:sz="6" w:space="0" w:color="000000"/>
              <w:left w:val="single" w:sz="6" w:space="0" w:color="000000"/>
              <w:bottom w:val="single" w:sz="6" w:space="0" w:color="000000"/>
              <w:right w:val="single" w:sz="12" w:space="0" w:color="000000"/>
            </w:tcBorders>
          </w:tcPr>
          <w:p w14:paraId="665FF428" w14:textId="77777777" w:rsidR="00D52D78" w:rsidRDefault="002C699F">
            <w:pPr>
              <w:rPr>
                <w:szCs w:val="22"/>
              </w:rPr>
            </w:pPr>
            <w:r>
              <w:rPr>
                <w:szCs w:val="22"/>
              </w:rPr>
              <w:t>Modification et révision</w:t>
            </w:r>
          </w:p>
        </w:tc>
      </w:tr>
      <w:tr w:rsidR="00D52D78" w14:paraId="6ECAA8CC" w14:textId="77777777">
        <w:tc>
          <w:tcPr>
            <w:tcW w:w="2992" w:type="dxa"/>
            <w:tcBorders>
              <w:top w:val="single" w:sz="6" w:space="0" w:color="000000"/>
              <w:left w:val="single" w:sz="12" w:space="0" w:color="000000"/>
              <w:bottom w:val="single" w:sz="6" w:space="0" w:color="000000"/>
              <w:right w:val="single" w:sz="6" w:space="0" w:color="000000"/>
            </w:tcBorders>
          </w:tcPr>
          <w:p w14:paraId="04EAD2BE" w14:textId="77777777" w:rsidR="00D52D78" w:rsidRDefault="002C699F">
            <w:pPr>
              <w:rPr>
                <w:szCs w:val="22"/>
              </w:rPr>
            </w:pPr>
            <w:r>
              <w:rPr>
                <w:szCs w:val="22"/>
              </w:rPr>
              <w:t>7</w:t>
            </w:r>
          </w:p>
        </w:tc>
        <w:tc>
          <w:tcPr>
            <w:tcW w:w="2997" w:type="dxa"/>
            <w:tcBorders>
              <w:top w:val="single" w:sz="6" w:space="0" w:color="000000"/>
              <w:left w:val="single" w:sz="6" w:space="0" w:color="000000"/>
              <w:bottom w:val="single" w:sz="6" w:space="0" w:color="000000"/>
              <w:right w:val="single" w:sz="6" w:space="0" w:color="000000"/>
            </w:tcBorders>
          </w:tcPr>
          <w:p w14:paraId="3FA37F1E" w14:textId="77777777" w:rsidR="00D52D78" w:rsidRDefault="002C699F">
            <w:pPr>
              <w:rPr>
                <w:szCs w:val="22"/>
              </w:rPr>
            </w:pPr>
            <w:r>
              <w:rPr>
                <w:szCs w:val="22"/>
              </w:rPr>
              <w:t>06/05/2021</w:t>
            </w:r>
          </w:p>
        </w:tc>
        <w:tc>
          <w:tcPr>
            <w:tcW w:w="3054" w:type="dxa"/>
            <w:tcBorders>
              <w:top w:val="single" w:sz="6" w:space="0" w:color="000000"/>
              <w:left w:val="single" w:sz="6" w:space="0" w:color="000000"/>
              <w:bottom w:val="single" w:sz="6" w:space="0" w:color="000000"/>
              <w:right w:val="single" w:sz="12" w:space="0" w:color="000000"/>
            </w:tcBorders>
          </w:tcPr>
          <w:p w14:paraId="7E506F4C" w14:textId="77777777" w:rsidR="00D52D78" w:rsidRDefault="002C699F">
            <w:pPr>
              <w:rPr>
                <w:szCs w:val="22"/>
              </w:rPr>
            </w:pPr>
            <w:r>
              <w:rPr>
                <w:szCs w:val="22"/>
              </w:rPr>
              <w:t>Modification</w:t>
            </w:r>
          </w:p>
        </w:tc>
      </w:tr>
      <w:tr w:rsidR="00D52D78" w14:paraId="7C2D3644" w14:textId="77777777">
        <w:tc>
          <w:tcPr>
            <w:tcW w:w="2992" w:type="dxa"/>
            <w:tcBorders>
              <w:top w:val="single" w:sz="6" w:space="0" w:color="000000"/>
              <w:left w:val="single" w:sz="12" w:space="0" w:color="000000"/>
              <w:bottom w:val="single" w:sz="6" w:space="0" w:color="000000"/>
              <w:right w:val="single" w:sz="6" w:space="0" w:color="000000"/>
            </w:tcBorders>
          </w:tcPr>
          <w:p w14:paraId="6FBA936A" w14:textId="77777777" w:rsidR="00D52D78" w:rsidRDefault="002C699F">
            <w:pPr>
              <w:rPr>
                <w:szCs w:val="22"/>
              </w:rPr>
            </w:pPr>
            <w:r>
              <w:rPr>
                <w:szCs w:val="22"/>
              </w:rPr>
              <w:t>8</w:t>
            </w:r>
          </w:p>
        </w:tc>
        <w:tc>
          <w:tcPr>
            <w:tcW w:w="2997" w:type="dxa"/>
            <w:tcBorders>
              <w:top w:val="single" w:sz="6" w:space="0" w:color="000000"/>
              <w:left w:val="single" w:sz="6" w:space="0" w:color="000000"/>
              <w:bottom w:val="single" w:sz="6" w:space="0" w:color="000000"/>
              <w:right w:val="single" w:sz="6" w:space="0" w:color="000000"/>
            </w:tcBorders>
          </w:tcPr>
          <w:p w14:paraId="63B64CB5" w14:textId="77777777" w:rsidR="00D52D78" w:rsidRDefault="002C699F">
            <w:pPr>
              <w:rPr>
                <w:szCs w:val="22"/>
              </w:rPr>
            </w:pPr>
            <w:r>
              <w:rPr>
                <w:szCs w:val="22"/>
              </w:rPr>
              <w:t>05/01/2022</w:t>
            </w:r>
          </w:p>
        </w:tc>
        <w:tc>
          <w:tcPr>
            <w:tcW w:w="3054" w:type="dxa"/>
            <w:tcBorders>
              <w:top w:val="single" w:sz="6" w:space="0" w:color="000000"/>
              <w:left w:val="single" w:sz="6" w:space="0" w:color="000000"/>
              <w:bottom w:val="single" w:sz="6" w:space="0" w:color="000000"/>
              <w:right w:val="single" w:sz="12" w:space="0" w:color="000000"/>
            </w:tcBorders>
          </w:tcPr>
          <w:p w14:paraId="63A997B0" w14:textId="77777777" w:rsidR="00D52D78" w:rsidRDefault="002C699F">
            <w:pPr>
              <w:rPr>
                <w:szCs w:val="22"/>
              </w:rPr>
            </w:pPr>
            <w:r>
              <w:rPr>
                <w:szCs w:val="22"/>
              </w:rPr>
              <w:t>Modification</w:t>
            </w:r>
          </w:p>
        </w:tc>
      </w:tr>
      <w:tr w:rsidR="00D52D78" w14:paraId="49FFADDD" w14:textId="77777777">
        <w:tc>
          <w:tcPr>
            <w:tcW w:w="2992" w:type="dxa"/>
            <w:tcBorders>
              <w:top w:val="single" w:sz="6" w:space="0" w:color="000000"/>
              <w:left w:val="single" w:sz="12" w:space="0" w:color="000000"/>
              <w:bottom w:val="single" w:sz="6" w:space="0" w:color="000000"/>
              <w:right w:val="single" w:sz="6" w:space="0" w:color="000000"/>
            </w:tcBorders>
          </w:tcPr>
          <w:p w14:paraId="6D87CE27" w14:textId="77777777" w:rsidR="00D52D78" w:rsidRDefault="002C699F">
            <w:pPr>
              <w:rPr>
                <w:szCs w:val="22"/>
              </w:rPr>
            </w:pPr>
            <w:r>
              <w:rPr>
                <w:szCs w:val="22"/>
              </w:rPr>
              <w:t>9</w:t>
            </w:r>
          </w:p>
        </w:tc>
        <w:tc>
          <w:tcPr>
            <w:tcW w:w="2997" w:type="dxa"/>
            <w:tcBorders>
              <w:top w:val="single" w:sz="6" w:space="0" w:color="000000"/>
              <w:left w:val="single" w:sz="6" w:space="0" w:color="000000"/>
              <w:bottom w:val="single" w:sz="6" w:space="0" w:color="000000"/>
              <w:right w:val="single" w:sz="6" w:space="0" w:color="000000"/>
            </w:tcBorders>
          </w:tcPr>
          <w:p w14:paraId="0DFCAD53" w14:textId="77777777" w:rsidR="00D52D78" w:rsidRDefault="002C699F">
            <w:pPr>
              <w:rPr>
                <w:szCs w:val="22"/>
              </w:rPr>
            </w:pPr>
            <w:r>
              <w:rPr>
                <w:szCs w:val="22"/>
              </w:rPr>
              <w:t>12/07/2022</w:t>
            </w:r>
          </w:p>
        </w:tc>
        <w:tc>
          <w:tcPr>
            <w:tcW w:w="3054" w:type="dxa"/>
            <w:tcBorders>
              <w:top w:val="single" w:sz="6" w:space="0" w:color="000000"/>
              <w:left w:val="single" w:sz="6" w:space="0" w:color="000000"/>
              <w:bottom w:val="single" w:sz="6" w:space="0" w:color="000000"/>
              <w:right w:val="single" w:sz="12" w:space="0" w:color="000000"/>
            </w:tcBorders>
          </w:tcPr>
          <w:p w14:paraId="31920612" w14:textId="77777777" w:rsidR="00D52D78" w:rsidRDefault="002C699F">
            <w:pPr>
              <w:rPr>
                <w:szCs w:val="22"/>
              </w:rPr>
            </w:pPr>
            <w:r>
              <w:rPr>
                <w:szCs w:val="22"/>
              </w:rPr>
              <w:t>Modification</w:t>
            </w:r>
          </w:p>
        </w:tc>
      </w:tr>
      <w:tr w:rsidR="00D52D78" w14:paraId="2FD1C002" w14:textId="77777777">
        <w:tc>
          <w:tcPr>
            <w:tcW w:w="2992" w:type="dxa"/>
            <w:tcBorders>
              <w:top w:val="single" w:sz="6" w:space="0" w:color="000000"/>
              <w:left w:val="single" w:sz="12" w:space="0" w:color="000000"/>
              <w:bottom w:val="single" w:sz="6" w:space="0" w:color="000000"/>
              <w:right w:val="single" w:sz="6" w:space="0" w:color="000000"/>
            </w:tcBorders>
          </w:tcPr>
          <w:p w14:paraId="70BDE281" w14:textId="77777777" w:rsidR="00D52D78" w:rsidRDefault="002C699F">
            <w:pPr>
              <w:rPr>
                <w:szCs w:val="22"/>
              </w:rPr>
            </w:pPr>
            <w:r>
              <w:rPr>
                <w:szCs w:val="22"/>
              </w:rPr>
              <w:t>10</w:t>
            </w:r>
          </w:p>
        </w:tc>
        <w:tc>
          <w:tcPr>
            <w:tcW w:w="2997" w:type="dxa"/>
            <w:tcBorders>
              <w:top w:val="single" w:sz="6" w:space="0" w:color="000000"/>
              <w:left w:val="single" w:sz="6" w:space="0" w:color="000000"/>
              <w:bottom w:val="single" w:sz="6" w:space="0" w:color="000000"/>
              <w:right w:val="single" w:sz="6" w:space="0" w:color="000000"/>
            </w:tcBorders>
          </w:tcPr>
          <w:p w14:paraId="3FA76C4B" w14:textId="74753889" w:rsidR="00D52D78" w:rsidRDefault="002C699F">
            <w:pPr>
              <w:rPr>
                <w:szCs w:val="22"/>
              </w:rPr>
            </w:pPr>
            <w:r>
              <w:rPr>
                <w:szCs w:val="22"/>
              </w:rPr>
              <w:t>1</w:t>
            </w:r>
            <w:r w:rsidR="00F62004">
              <w:rPr>
                <w:szCs w:val="22"/>
              </w:rPr>
              <w:t>3</w:t>
            </w:r>
            <w:r>
              <w:rPr>
                <w:szCs w:val="22"/>
              </w:rPr>
              <w:t>/02/2023</w:t>
            </w:r>
          </w:p>
        </w:tc>
        <w:tc>
          <w:tcPr>
            <w:tcW w:w="3054" w:type="dxa"/>
            <w:tcBorders>
              <w:top w:val="single" w:sz="6" w:space="0" w:color="000000"/>
              <w:left w:val="single" w:sz="6" w:space="0" w:color="000000"/>
              <w:bottom w:val="single" w:sz="6" w:space="0" w:color="000000"/>
              <w:right w:val="single" w:sz="12" w:space="0" w:color="000000"/>
            </w:tcBorders>
          </w:tcPr>
          <w:p w14:paraId="14F255C9" w14:textId="77777777" w:rsidR="00D52D78" w:rsidRDefault="002C699F">
            <w:pPr>
              <w:rPr>
                <w:szCs w:val="22"/>
              </w:rPr>
            </w:pPr>
            <w:r>
              <w:rPr>
                <w:szCs w:val="22"/>
              </w:rPr>
              <w:t>Modification et révision</w:t>
            </w:r>
          </w:p>
        </w:tc>
      </w:tr>
      <w:tr w:rsidR="00E92801" w14:paraId="35CC98E4" w14:textId="77777777">
        <w:tc>
          <w:tcPr>
            <w:tcW w:w="2992" w:type="dxa"/>
            <w:tcBorders>
              <w:top w:val="single" w:sz="6" w:space="0" w:color="000000"/>
              <w:left w:val="single" w:sz="12" w:space="0" w:color="000000"/>
              <w:bottom w:val="single" w:sz="6" w:space="0" w:color="000000"/>
              <w:right w:val="single" w:sz="6" w:space="0" w:color="000000"/>
            </w:tcBorders>
          </w:tcPr>
          <w:p w14:paraId="7D984565" w14:textId="16FAB807" w:rsidR="00E92801" w:rsidRDefault="00E92801">
            <w:pPr>
              <w:rPr>
                <w:szCs w:val="22"/>
              </w:rPr>
            </w:pPr>
            <w:r>
              <w:rPr>
                <w:szCs w:val="22"/>
              </w:rPr>
              <w:t>11</w:t>
            </w:r>
          </w:p>
        </w:tc>
        <w:tc>
          <w:tcPr>
            <w:tcW w:w="2997" w:type="dxa"/>
            <w:tcBorders>
              <w:top w:val="single" w:sz="6" w:space="0" w:color="000000"/>
              <w:left w:val="single" w:sz="6" w:space="0" w:color="000000"/>
              <w:bottom w:val="single" w:sz="6" w:space="0" w:color="000000"/>
              <w:right w:val="single" w:sz="6" w:space="0" w:color="000000"/>
            </w:tcBorders>
          </w:tcPr>
          <w:p w14:paraId="55AB2133" w14:textId="2617CC5F" w:rsidR="00E92801" w:rsidRDefault="00E92801">
            <w:pPr>
              <w:rPr>
                <w:szCs w:val="22"/>
              </w:rPr>
            </w:pPr>
            <w:r>
              <w:rPr>
                <w:szCs w:val="22"/>
              </w:rPr>
              <w:t>05/09/2025</w:t>
            </w:r>
          </w:p>
        </w:tc>
        <w:tc>
          <w:tcPr>
            <w:tcW w:w="3054" w:type="dxa"/>
            <w:tcBorders>
              <w:top w:val="single" w:sz="6" w:space="0" w:color="000000"/>
              <w:left w:val="single" w:sz="6" w:space="0" w:color="000000"/>
              <w:bottom w:val="single" w:sz="6" w:space="0" w:color="000000"/>
              <w:right w:val="single" w:sz="12" w:space="0" w:color="000000"/>
            </w:tcBorders>
          </w:tcPr>
          <w:p w14:paraId="21257A2B" w14:textId="42DC43A9" w:rsidR="00E92801" w:rsidRDefault="00E92801">
            <w:pPr>
              <w:rPr>
                <w:szCs w:val="22"/>
              </w:rPr>
            </w:pPr>
            <w:r>
              <w:rPr>
                <w:szCs w:val="22"/>
              </w:rPr>
              <w:t>Modification et révision</w:t>
            </w:r>
          </w:p>
        </w:tc>
      </w:tr>
      <w:tr w:rsidR="00126921" w14:paraId="307233F8" w14:textId="77777777">
        <w:tc>
          <w:tcPr>
            <w:tcW w:w="2992" w:type="dxa"/>
            <w:tcBorders>
              <w:top w:val="single" w:sz="6" w:space="0" w:color="000000"/>
              <w:left w:val="single" w:sz="12" w:space="0" w:color="000000"/>
              <w:bottom w:val="single" w:sz="6" w:space="0" w:color="000000"/>
              <w:right w:val="single" w:sz="6" w:space="0" w:color="000000"/>
            </w:tcBorders>
          </w:tcPr>
          <w:p w14:paraId="7D34C180" w14:textId="7F940E49" w:rsidR="00126921" w:rsidRDefault="00126921">
            <w:pPr>
              <w:rPr>
                <w:szCs w:val="22"/>
              </w:rPr>
            </w:pPr>
            <w:r>
              <w:rPr>
                <w:szCs w:val="22"/>
              </w:rPr>
              <w:t>12</w:t>
            </w:r>
          </w:p>
        </w:tc>
        <w:tc>
          <w:tcPr>
            <w:tcW w:w="2997" w:type="dxa"/>
            <w:tcBorders>
              <w:top w:val="single" w:sz="6" w:space="0" w:color="000000"/>
              <w:left w:val="single" w:sz="6" w:space="0" w:color="000000"/>
              <w:bottom w:val="single" w:sz="6" w:space="0" w:color="000000"/>
              <w:right w:val="single" w:sz="6" w:space="0" w:color="000000"/>
            </w:tcBorders>
          </w:tcPr>
          <w:p w14:paraId="6BF0354C" w14:textId="407B5490" w:rsidR="00126921" w:rsidRDefault="00126921">
            <w:pPr>
              <w:rPr>
                <w:szCs w:val="22"/>
              </w:rPr>
            </w:pPr>
            <w:r>
              <w:rPr>
                <w:szCs w:val="22"/>
              </w:rPr>
              <w:t>25/09/2025</w:t>
            </w:r>
          </w:p>
        </w:tc>
        <w:tc>
          <w:tcPr>
            <w:tcW w:w="3054" w:type="dxa"/>
            <w:tcBorders>
              <w:top w:val="single" w:sz="6" w:space="0" w:color="000000"/>
              <w:left w:val="single" w:sz="6" w:space="0" w:color="000000"/>
              <w:bottom w:val="single" w:sz="6" w:space="0" w:color="000000"/>
              <w:right w:val="single" w:sz="12" w:space="0" w:color="000000"/>
            </w:tcBorders>
          </w:tcPr>
          <w:p w14:paraId="793990BA" w14:textId="4B2452D2" w:rsidR="00126921" w:rsidRDefault="00126921">
            <w:pPr>
              <w:rPr>
                <w:szCs w:val="22"/>
              </w:rPr>
            </w:pPr>
            <w:r>
              <w:rPr>
                <w:szCs w:val="22"/>
              </w:rPr>
              <w:t>Modification</w:t>
            </w:r>
          </w:p>
        </w:tc>
      </w:tr>
    </w:tbl>
    <w:p w14:paraId="1CBFEB37" w14:textId="77777777" w:rsidR="00D52D78" w:rsidRDefault="002C699F">
      <w:pPr>
        <w:rPr>
          <w:b/>
          <w:szCs w:val="22"/>
        </w:rPr>
      </w:pPr>
      <w:r>
        <w:fldChar w:fldCharType="end"/>
      </w:r>
    </w:p>
    <w:tbl>
      <w:tblPr>
        <w:tblW w:w="5000" w:type="pct"/>
        <w:tblCellMar>
          <w:left w:w="70" w:type="dxa"/>
          <w:right w:w="70" w:type="dxa"/>
        </w:tblCellMar>
        <w:tblLook w:val="0000" w:firstRow="0" w:lastRow="0" w:firstColumn="0" w:lastColumn="0" w:noHBand="0" w:noVBand="0"/>
      </w:tblPr>
      <w:tblGrid>
        <w:gridCol w:w="2319"/>
        <w:gridCol w:w="2261"/>
        <w:gridCol w:w="2242"/>
        <w:gridCol w:w="2240"/>
      </w:tblGrid>
      <w:tr w:rsidR="00D52D78" w14:paraId="78A91984" w14:textId="77777777">
        <w:tc>
          <w:tcPr>
            <w:tcW w:w="2367" w:type="dxa"/>
            <w:tcBorders>
              <w:top w:val="single" w:sz="4" w:space="0" w:color="000000"/>
              <w:left w:val="single" w:sz="4" w:space="0" w:color="000000"/>
              <w:bottom w:val="single" w:sz="4" w:space="0" w:color="000000"/>
              <w:right w:val="single" w:sz="4" w:space="0" w:color="000000"/>
            </w:tcBorders>
            <w:shd w:val="clear" w:color="auto" w:fill="F3F3F3"/>
          </w:tcPr>
          <w:p w14:paraId="09AF5255" w14:textId="77777777" w:rsidR="00D52D78" w:rsidRDefault="002C699F">
            <w:pPr>
              <w:jc w:val="center"/>
              <w:rPr>
                <w:b/>
              </w:rPr>
            </w:pPr>
            <w:r>
              <w:rPr>
                <w:b/>
              </w:rPr>
              <w:t>Rédaction</w:t>
            </w:r>
          </w:p>
        </w:tc>
        <w:tc>
          <w:tcPr>
            <w:tcW w:w="2311" w:type="dxa"/>
            <w:tcBorders>
              <w:top w:val="single" w:sz="4" w:space="0" w:color="000000"/>
              <w:left w:val="single" w:sz="4" w:space="0" w:color="000000"/>
              <w:bottom w:val="single" w:sz="4" w:space="0" w:color="000000"/>
              <w:right w:val="single" w:sz="4" w:space="0" w:color="000000"/>
            </w:tcBorders>
            <w:shd w:val="clear" w:color="auto" w:fill="F3F3F3"/>
          </w:tcPr>
          <w:p w14:paraId="25F646F2" w14:textId="77777777" w:rsidR="00D52D78" w:rsidRDefault="002C699F">
            <w:pPr>
              <w:jc w:val="center"/>
              <w:rPr>
                <w:b/>
              </w:rPr>
            </w:pPr>
            <w:r>
              <w:rPr>
                <w:b/>
              </w:rPr>
              <w:t>Vérification technique</w:t>
            </w:r>
          </w:p>
        </w:tc>
        <w:tc>
          <w:tcPr>
            <w:tcW w:w="2296" w:type="dxa"/>
            <w:tcBorders>
              <w:top w:val="single" w:sz="4" w:space="0" w:color="000000"/>
              <w:left w:val="single" w:sz="4" w:space="0" w:color="000000"/>
              <w:bottom w:val="single" w:sz="4" w:space="0" w:color="000000"/>
              <w:right w:val="single" w:sz="4" w:space="0" w:color="000000"/>
            </w:tcBorders>
            <w:shd w:val="clear" w:color="auto" w:fill="F3F3F3"/>
          </w:tcPr>
          <w:p w14:paraId="740C7100" w14:textId="77777777" w:rsidR="00D52D78" w:rsidRDefault="002C699F">
            <w:pPr>
              <w:jc w:val="center"/>
              <w:rPr>
                <w:b/>
              </w:rPr>
            </w:pPr>
            <w:r>
              <w:rPr>
                <w:b/>
              </w:rPr>
              <w:t>Vérification qualité</w:t>
            </w:r>
          </w:p>
        </w:tc>
        <w:tc>
          <w:tcPr>
            <w:tcW w:w="2097" w:type="dxa"/>
            <w:tcBorders>
              <w:top w:val="single" w:sz="4" w:space="0" w:color="000000"/>
              <w:left w:val="single" w:sz="4" w:space="0" w:color="000000"/>
              <w:bottom w:val="single" w:sz="4" w:space="0" w:color="000000"/>
              <w:right w:val="single" w:sz="4" w:space="0" w:color="000000"/>
            </w:tcBorders>
            <w:shd w:val="clear" w:color="auto" w:fill="F3F3F3"/>
          </w:tcPr>
          <w:p w14:paraId="1C580AF5" w14:textId="77777777" w:rsidR="00D52D78" w:rsidRDefault="002C699F">
            <w:pPr>
              <w:jc w:val="center"/>
              <w:rPr>
                <w:b/>
              </w:rPr>
            </w:pPr>
            <w:r>
              <w:rPr>
                <w:b/>
              </w:rPr>
              <w:t>Approbation</w:t>
            </w:r>
          </w:p>
        </w:tc>
      </w:tr>
      <w:tr w:rsidR="00D52D78" w14:paraId="1C20E49E" w14:textId="77777777">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A44C5DB" w14:textId="0265DBF9" w:rsidR="00D52D78" w:rsidRDefault="002C699F">
            <w:pPr>
              <w:rPr>
                <w:bCs/>
                <w:szCs w:val="22"/>
              </w:rPr>
            </w:pPr>
            <w:r>
              <w:rPr>
                <w:b/>
                <w:szCs w:val="22"/>
              </w:rPr>
              <w:t xml:space="preserve">Date : </w:t>
            </w:r>
            <w:r w:rsidR="00126921">
              <w:rPr>
                <w:szCs w:val="22"/>
              </w:rPr>
              <w:t>2</w:t>
            </w:r>
            <w:r w:rsidR="00E92801">
              <w:rPr>
                <w:szCs w:val="22"/>
              </w:rPr>
              <w:t>5/09/2025</w:t>
            </w:r>
          </w:p>
          <w:p w14:paraId="0B67216D" w14:textId="77777777" w:rsidR="00D52D78" w:rsidRDefault="002C699F">
            <w:pPr>
              <w:rPr>
                <w:szCs w:val="22"/>
              </w:rPr>
            </w:pPr>
            <w:r>
              <w:rPr>
                <w:b/>
                <w:szCs w:val="22"/>
              </w:rPr>
              <w:t xml:space="preserve">Fonction : </w:t>
            </w:r>
            <w:r>
              <w:rPr>
                <w:szCs w:val="22"/>
              </w:rPr>
              <w:t>Responsables scientifiques</w:t>
            </w:r>
          </w:p>
          <w:p w14:paraId="0E7A154A" w14:textId="77777777" w:rsidR="00D52D78" w:rsidRDefault="002C699F">
            <w:pPr>
              <w:rPr>
                <w:bCs/>
                <w:szCs w:val="22"/>
              </w:rPr>
            </w:pPr>
            <w:r>
              <w:rPr>
                <w:b/>
                <w:szCs w:val="22"/>
              </w:rPr>
              <w:t xml:space="preserve">Nom : </w:t>
            </w:r>
            <w:r>
              <w:rPr>
                <w:szCs w:val="22"/>
              </w:rPr>
              <w:t>Pezzi Laura, Ayhan Nazli, Klitting Raphaëlle</w:t>
            </w:r>
          </w:p>
          <w:p w14:paraId="7C8F5E51" w14:textId="77777777" w:rsidR="00D52D78" w:rsidRDefault="002C699F">
            <w:pPr>
              <w:rPr>
                <w:b/>
                <w:szCs w:val="22"/>
              </w:rPr>
            </w:pPr>
            <w:r>
              <w:rPr>
                <w:b/>
                <w:szCs w:val="22"/>
              </w:rPr>
              <w:t>Visa :</w:t>
            </w:r>
          </w:p>
          <w:p w14:paraId="37566297" w14:textId="77777777" w:rsidR="00D52D78" w:rsidRDefault="002C699F">
            <w:pPr>
              <w:rPr>
                <w:b/>
                <w:szCs w:val="22"/>
              </w:rPr>
            </w:pPr>
            <w:r>
              <w:rPr>
                <w:noProof/>
              </w:rPr>
              <mc:AlternateContent>
                <mc:Choice Requires="wps">
                  <w:drawing>
                    <wp:inline distT="0" distB="0" distL="0" distR="0" wp14:anchorId="1B20050B" wp14:editId="366E3231">
                      <wp:extent cx="495935" cy="33401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pic:blipFill>
                            <pic:spPr>
                              <a:xfrm>
                                <a:off x="0" y="0"/>
                                <a:ext cx="495360" cy="333360"/>
                              </a:xfrm>
                              <a:prstGeom prst="rect">
                                <a:avLst/>
                              </a:prstGeom>
                              <a:ln>
                                <a:noFill/>
                              </a:ln>
                            </pic:spPr>
                          </pic:pi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26.3pt;width:38.95pt;height:26.2pt;mso-position-vertical:top" type="shapetype_75">
                      <v:imagedata r:id="rId10" o:detectmouseclick="t"/>
                      <w10:wrap type="none"/>
                      <v:stroke color="#3465a4" joinstyle="round" endcap="flat"/>
                    </v:shape>
                  </w:pict>
                </mc:Fallback>
              </mc:AlternateContent>
            </w:r>
            <w:r w:rsidR="00301E73">
              <w:rPr>
                <w:noProof/>
              </w:rPr>
              <w:drawing>
                <wp:inline distT="0" distB="0" distL="0" distR="0" wp14:anchorId="5792F32C" wp14:editId="7B4EAE53">
                  <wp:extent cx="411726" cy="850900"/>
                  <wp:effectExtent l="889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417191" cy="862195"/>
                          </a:xfrm>
                          <a:prstGeom prst="rect">
                            <a:avLst/>
                          </a:prstGeom>
                        </pic:spPr>
                      </pic:pic>
                    </a:graphicData>
                  </a:graphic>
                </wp:inline>
              </w:drawing>
            </w:r>
          </w:p>
          <w:p w14:paraId="23225099" w14:textId="3BF4AF55" w:rsidR="00884D50" w:rsidRDefault="00884D50">
            <w:pPr>
              <w:rPr>
                <w:b/>
                <w:szCs w:val="22"/>
              </w:rPr>
            </w:pPr>
            <w:r w:rsidRPr="00884D50">
              <w:rPr>
                <w:b/>
                <w:noProof/>
                <w:szCs w:val="22"/>
              </w:rPr>
              <w:drawing>
                <wp:inline distT="0" distB="0" distL="0" distR="0" wp14:anchorId="34F71869" wp14:editId="06704765">
                  <wp:extent cx="350378" cy="393106"/>
                  <wp:effectExtent l="0" t="0" r="0" b="6985"/>
                  <wp:docPr id="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rotWithShape="1">
                          <a:blip r:embed="rId12"/>
                          <a:srcRect l="22325" t="40967" r="74025" b="51753"/>
                          <a:stretch/>
                        </pic:blipFill>
                        <pic:spPr>
                          <a:xfrm>
                            <a:off x="0" y="0"/>
                            <a:ext cx="350378" cy="393106"/>
                          </a:xfrm>
                          <a:prstGeom prst="rect">
                            <a:avLst/>
                          </a:prstGeom>
                        </pic:spPr>
                      </pic:pic>
                    </a:graphicData>
                  </a:graphic>
                </wp:inline>
              </w:drawing>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67ACB21" w14:textId="646DFB5F" w:rsidR="00D52D78" w:rsidRDefault="002C699F">
            <w:pPr>
              <w:rPr>
                <w:bCs/>
                <w:szCs w:val="22"/>
              </w:rPr>
            </w:pPr>
            <w:r>
              <w:rPr>
                <w:b/>
                <w:szCs w:val="22"/>
              </w:rPr>
              <w:t xml:space="preserve">Date : </w:t>
            </w:r>
            <w:r w:rsidR="00126921" w:rsidRPr="00126921">
              <w:rPr>
                <w:szCs w:val="22"/>
              </w:rPr>
              <w:t>2</w:t>
            </w:r>
            <w:r w:rsidR="00E92801">
              <w:rPr>
                <w:szCs w:val="22"/>
              </w:rPr>
              <w:t>5/09/2025</w:t>
            </w:r>
            <w:r>
              <w:rPr>
                <w:bCs/>
                <w:szCs w:val="22"/>
              </w:rPr>
              <w:fldChar w:fldCharType="begin"/>
            </w:r>
            <w:r>
              <w:rPr>
                <w:bCs/>
                <w:szCs w:val="22"/>
              </w:rPr>
              <w:instrText>MERGEFIELD "VERIFICATION TECHNIQUE_DateVal"</w:instrText>
            </w:r>
            <w:r>
              <w:rPr>
                <w:bCs/>
                <w:szCs w:val="22"/>
              </w:rPr>
              <w:fldChar w:fldCharType="end"/>
            </w:r>
          </w:p>
          <w:p w14:paraId="5FCFB11D" w14:textId="77777777" w:rsidR="00D52D78" w:rsidRDefault="002C699F">
            <w:pPr>
              <w:rPr>
                <w:b/>
                <w:szCs w:val="22"/>
              </w:rPr>
            </w:pPr>
            <w:r>
              <w:rPr>
                <w:b/>
                <w:szCs w:val="22"/>
              </w:rPr>
              <w:t xml:space="preserve">Fonction : </w:t>
            </w:r>
            <w:r>
              <w:rPr>
                <w:szCs w:val="22"/>
              </w:rPr>
              <w:t>Directeur adjoint du CNR associé IRBA</w:t>
            </w:r>
          </w:p>
          <w:p w14:paraId="3DCA96C1" w14:textId="77777777" w:rsidR="00D52D78" w:rsidRDefault="002C699F">
            <w:pPr>
              <w:rPr>
                <w:b/>
                <w:szCs w:val="22"/>
              </w:rPr>
            </w:pPr>
            <w:r>
              <w:rPr>
                <w:b/>
                <w:szCs w:val="22"/>
              </w:rPr>
              <w:t xml:space="preserve">Nom : </w:t>
            </w:r>
            <w:r>
              <w:rPr>
                <w:szCs w:val="22"/>
              </w:rPr>
              <w:t>DURAND Guillaume</w:t>
            </w:r>
          </w:p>
          <w:p w14:paraId="20062F33" w14:textId="77777777" w:rsidR="00D52D78" w:rsidRDefault="00D52D78">
            <w:pPr>
              <w:rPr>
                <w:bCs/>
                <w:szCs w:val="22"/>
              </w:rPr>
            </w:pPr>
          </w:p>
          <w:p w14:paraId="284D7D23" w14:textId="77777777" w:rsidR="00D52D78" w:rsidRDefault="002C699F">
            <w:pPr>
              <w:rPr>
                <w:b/>
                <w:szCs w:val="22"/>
              </w:rPr>
            </w:pPr>
            <w:r>
              <w:rPr>
                <w:b/>
                <w:szCs w:val="22"/>
              </w:rPr>
              <w:t>Visa :</w:t>
            </w:r>
          </w:p>
          <w:p w14:paraId="3FC677BD" w14:textId="77777777" w:rsidR="00D52D78" w:rsidRDefault="002C699F">
            <w:pPr>
              <w:jc w:val="center"/>
              <w:rPr>
                <w:b/>
                <w:szCs w:val="22"/>
              </w:rPr>
            </w:pPr>
            <w:r>
              <w:rPr>
                <w:noProof/>
              </w:rPr>
              <w:drawing>
                <wp:inline distT="0" distB="0" distL="0" distR="0" wp14:anchorId="3C88484F" wp14:editId="534AD59D">
                  <wp:extent cx="795655" cy="542925"/>
                  <wp:effectExtent l="0" t="0" r="0" b="0"/>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pic:cNvPicPr>
                            <a:picLocks noChangeAspect="1" noChangeArrowheads="1"/>
                          </pic:cNvPicPr>
                        </pic:nvPicPr>
                        <pic:blipFill>
                          <a:blip r:embed="rId13"/>
                          <a:stretch>
                            <a:fillRect/>
                          </a:stretch>
                        </pic:blipFill>
                        <pic:spPr bwMode="auto">
                          <a:xfrm>
                            <a:off x="0" y="0"/>
                            <a:ext cx="795655" cy="542925"/>
                          </a:xfrm>
                          <a:prstGeom prst="rect">
                            <a:avLst/>
                          </a:prstGeom>
                        </pic:spPr>
                      </pic:pic>
                    </a:graphicData>
                  </a:graphic>
                </wp:inline>
              </w:drawing>
            </w:r>
          </w:p>
          <w:p w14:paraId="3BEC6733" w14:textId="77777777" w:rsidR="00D52D78" w:rsidRDefault="00D52D78">
            <w:pPr>
              <w:rPr>
                <w:b/>
                <w:szCs w:val="22"/>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14:paraId="773FEBB0" w14:textId="791709C1" w:rsidR="00D52D78" w:rsidRDefault="002C699F">
            <w:pPr>
              <w:rPr>
                <w:bCs/>
                <w:szCs w:val="22"/>
              </w:rPr>
            </w:pPr>
            <w:r>
              <w:rPr>
                <w:b/>
                <w:szCs w:val="22"/>
              </w:rPr>
              <w:t xml:space="preserve">Date : </w:t>
            </w:r>
            <w:r w:rsidR="00126921">
              <w:rPr>
                <w:szCs w:val="22"/>
              </w:rPr>
              <w:t>2</w:t>
            </w:r>
            <w:r w:rsidR="00E92801">
              <w:rPr>
                <w:szCs w:val="22"/>
              </w:rPr>
              <w:t>5/09/2025</w:t>
            </w:r>
          </w:p>
          <w:p w14:paraId="6A41A8CF" w14:textId="77777777" w:rsidR="00D52D78" w:rsidRDefault="002C699F">
            <w:pPr>
              <w:rPr>
                <w:bCs/>
                <w:szCs w:val="22"/>
              </w:rPr>
            </w:pPr>
            <w:r>
              <w:rPr>
                <w:b/>
                <w:szCs w:val="22"/>
              </w:rPr>
              <w:t xml:space="preserve">Fonction : </w:t>
            </w:r>
            <w:r>
              <w:rPr>
                <w:szCs w:val="22"/>
              </w:rPr>
              <w:t>Responsable qualité</w:t>
            </w:r>
          </w:p>
          <w:p w14:paraId="73F6005C" w14:textId="77777777" w:rsidR="00D52D78" w:rsidRDefault="002C699F">
            <w:pPr>
              <w:rPr>
                <w:bCs/>
                <w:szCs w:val="22"/>
              </w:rPr>
            </w:pPr>
            <w:r>
              <w:rPr>
                <w:b/>
                <w:szCs w:val="22"/>
              </w:rPr>
              <w:t xml:space="preserve">Nom : </w:t>
            </w:r>
            <w:r>
              <w:rPr>
                <w:szCs w:val="22"/>
              </w:rPr>
              <w:fldChar w:fldCharType="begin"/>
            </w:r>
            <w:r>
              <w:rPr>
                <w:szCs w:val="22"/>
              </w:rPr>
              <w:instrText>MERGEFIELD "VERIFICATION QUALITE_NomPrenom"</w:instrText>
            </w:r>
            <w:r>
              <w:rPr>
                <w:szCs w:val="22"/>
              </w:rPr>
              <w:fldChar w:fldCharType="separate"/>
            </w:r>
            <w:r>
              <w:rPr>
                <w:szCs w:val="22"/>
              </w:rPr>
              <w:t>TENEBRAY Bernard</w:t>
            </w:r>
            <w:r>
              <w:rPr>
                <w:szCs w:val="22"/>
              </w:rPr>
              <w:fldChar w:fldCharType="end"/>
            </w:r>
            <w:r>
              <w:rPr>
                <w:szCs w:val="22"/>
              </w:rPr>
              <w:t xml:space="preserve"> </w:t>
            </w:r>
          </w:p>
          <w:p w14:paraId="3F78D098" w14:textId="77777777" w:rsidR="00D52D78" w:rsidRDefault="002C699F">
            <w:pPr>
              <w:rPr>
                <w:b/>
                <w:szCs w:val="22"/>
              </w:rPr>
            </w:pPr>
            <w:r>
              <w:rPr>
                <w:b/>
                <w:szCs w:val="22"/>
              </w:rPr>
              <w:t>Visa :</w:t>
            </w:r>
          </w:p>
          <w:p w14:paraId="18E724C6" w14:textId="77777777" w:rsidR="00D52D78" w:rsidRDefault="002C699F">
            <w:pPr>
              <w:rPr>
                <w:b/>
                <w:szCs w:val="22"/>
              </w:rPr>
            </w:pPr>
            <w:r>
              <w:rPr>
                <w:noProof/>
              </w:rPr>
              <w:drawing>
                <wp:anchor distT="0" distB="0" distL="0" distR="0" simplePos="0" relativeHeight="2" behindDoc="1" locked="0" layoutInCell="1" allowOverlap="1" wp14:anchorId="78F1DCD8" wp14:editId="71B2517D">
                  <wp:simplePos x="0" y="0"/>
                  <wp:positionH relativeFrom="column">
                    <wp:posOffset>156845</wp:posOffset>
                  </wp:positionH>
                  <wp:positionV relativeFrom="paragraph">
                    <wp:posOffset>170815</wp:posOffset>
                  </wp:positionV>
                  <wp:extent cx="868680" cy="401955"/>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4"/>
                          <a:stretch>
                            <a:fillRect/>
                          </a:stretch>
                        </pic:blipFill>
                        <pic:spPr bwMode="auto">
                          <a:xfrm>
                            <a:off x="0" y="0"/>
                            <a:ext cx="868680" cy="401955"/>
                          </a:xfrm>
                          <a:prstGeom prst="rect">
                            <a:avLst/>
                          </a:prstGeom>
                        </pic:spPr>
                      </pic:pic>
                    </a:graphicData>
                  </a:graphic>
                </wp:anchor>
              </w:drawing>
            </w:r>
            <w:r>
              <w:rPr>
                <w:b/>
                <w:szCs w:val="22"/>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767A7354" w14:textId="16808E5D" w:rsidR="00D52D78" w:rsidRDefault="002C699F">
            <w:pPr>
              <w:rPr>
                <w:bCs/>
                <w:szCs w:val="22"/>
              </w:rPr>
            </w:pPr>
            <w:r>
              <w:rPr>
                <w:b/>
                <w:szCs w:val="22"/>
              </w:rPr>
              <w:t xml:space="preserve">Date : </w:t>
            </w:r>
            <w:r w:rsidR="00126921">
              <w:rPr>
                <w:szCs w:val="22"/>
              </w:rPr>
              <w:t>2</w:t>
            </w:r>
            <w:r w:rsidR="00E92801">
              <w:rPr>
                <w:szCs w:val="22"/>
              </w:rPr>
              <w:t>5/09/2025</w:t>
            </w:r>
            <w:r>
              <w:rPr>
                <w:bCs/>
                <w:szCs w:val="22"/>
              </w:rPr>
              <w:fldChar w:fldCharType="begin"/>
            </w:r>
            <w:r>
              <w:rPr>
                <w:bCs/>
                <w:szCs w:val="22"/>
              </w:rPr>
              <w:instrText>MERGEFIELD APPROBATION_DateVal</w:instrText>
            </w:r>
            <w:r>
              <w:rPr>
                <w:bCs/>
                <w:szCs w:val="22"/>
              </w:rPr>
              <w:fldChar w:fldCharType="end"/>
            </w:r>
          </w:p>
          <w:p w14:paraId="52A74E95" w14:textId="77777777" w:rsidR="00D52D78" w:rsidRDefault="002C699F">
            <w:pPr>
              <w:rPr>
                <w:szCs w:val="22"/>
              </w:rPr>
            </w:pPr>
            <w:r>
              <w:rPr>
                <w:b/>
                <w:szCs w:val="22"/>
              </w:rPr>
              <w:t xml:space="preserve">Fonction : </w:t>
            </w:r>
            <w:r>
              <w:rPr>
                <w:szCs w:val="22"/>
              </w:rPr>
              <w:t>Directrice CNR associé IRBA</w:t>
            </w:r>
          </w:p>
          <w:p w14:paraId="777E87B6" w14:textId="77777777" w:rsidR="00D52D78" w:rsidRDefault="002C699F">
            <w:pPr>
              <w:rPr>
                <w:bCs/>
                <w:szCs w:val="22"/>
              </w:rPr>
            </w:pPr>
            <w:r>
              <w:rPr>
                <w:b/>
                <w:szCs w:val="22"/>
              </w:rPr>
              <w:t xml:space="preserve">Nom : </w:t>
            </w:r>
            <w:r>
              <w:rPr>
                <w:szCs w:val="22"/>
              </w:rPr>
              <w:t>GRARD Gilda</w:t>
            </w:r>
          </w:p>
          <w:p w14:paraId="4C294C4D" w14:textId="77777777" w:rsidR="00D52D78" w:rsidRDefault="002C699F">
            <w:pPr>
              <w:rPr>
                <w:b/>
                <w:szCs w:val="22"/>
              </w:rPr>
            </w:pPr>
            <w:r>
              <w:rPr>
                <w:b/>
                <w:szCs w:val="22"/>
              </w:rPr>
              <w:t>Visa :</w:t>
            </w:r>
          </w:p>
          <w:p w14:paraId="6760F120" w14:textId="77777777" w:rsidR="00D52D78" w:rsidRDefault="00D52D78">
            <w:pPr>
              <w:rPr>
                <w:b/>
                <w:szCs w:val="22"/>
              </w:rPr>
            </w:pPr>
          </w:p>
          <w:p w14:paraId="0D0F3996" w14:textId="2ECEFE87" w:rsidR="00D52D78" w:rsidRDefault="0008297E">
            <w:pPr>
              <w:rPr>
                <w:b/>
                <w:szCs w:val="22"/>
              </w:rPr>
            </w:pPr>
            <w:r>
              <w:rPr>
                <w:b/>
                <w:noProof/>
                <w:szCs w:val="22"/>
              </w:rPr>
              <w:drawing>
                <wp:inline distT="0" distB="0" distL="0" distR="0" wp14:anchorId="560747ED" wp14:editId="1EC82F1D">
                  <wp:extent cx="1325880" cy="585597"/>
                  <wp:effectExtent l="0" t="0" r="7620" b="508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ignature Gilda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9723" cy="587294"/>
                          </a:xfrm>
                          <a:prstGeom prst="rect">
                            <a:avLst/>
                          </a:prstGeom>
                        </pic:spPr>
                      </pic:pic>
                    </a:graphicData>
                  </a:graphic>
                </wp:inline>
              </w:drawing>
            </w:r>
          </w:p>
        </w:tc>
      </w:tr>
    </w:tbl>
    <w:p w14:paraId="34EF52EC" w14:textId="77777777" w:rsidR="00D52D78" w:rsidRDefault="00D52D78">
      <w:pPr>
        <w:jc w:val="both"/>
        <w:rPr>
          <w:b/>
          <w:szCs w:val="22"/>
          <w:u w:val="single"/>
        </w:rPr>
      </w:pPr>
    </w:p>
    <w:p w14:paraId="5C4CF330" w14:textId="14698175" w:rsidR="00D52D78" w:rsidRDefault="002C699F">
      <w:pPr>
        <w:pStyle w:val="Titre5"/>
      </w:pPr>
      <w:bookmarkStart w:id="0" w:name="_Toc516135372"/>
      <w:r>
        <w:t xml:space="preserve">I – </w:t>
      </w:r>
      <w:r>
        <w:rPr>
          <w:rStyle w:val="lev"/>
        </w:rPr>
        <w:t>OBJET</w:t>
      </w:r>
      <w:r>
        <w:t> :</w:t>
      </w:r>
      <w:bookmarkEnd w:id="0"/>
    </w:p>
    <w:p w14:paraId="2E982079" w14:textId="77777777" w:rsidR="008E10BA" w:rsidRPr="008E10BA" w:rsidRDefault="008E10BA" w:rsidP="008E10BA"/>
    <w:p w14:paraId="0F1A4EE8" w14:textId="77777777" w:rsidR="00D52D78" w:rsidRDefault="002C699F">
      <w:pPr>
        <w:jc w:val="both"/>
        <w:rPr>
          <w:szCs w:val="22"/>
        </w:rPr>
      </w:pPr>
      <w:r>
        <w:rPr>
          <w:szCs w:val="22"/>
        </w:rPr>
        <w:t>Ce manuel de prélèvement vise essentiellement à l’obtention d’un échantillon biologique de qualité, première étape pour garantir la fiabilité du résultat de l’examen demandé.</w:t>
      </w:r>
    </w:p>
    <w:p w14:paraId="7F51E548" w14:textId="77777777" w:rsidR="00D52D78" w:rsidRDefault="002C699F">
      <w:pPr>
        <w:jc w:val="both"/>
        <w:rPr>
          <w:szCs w:val="22"/>
        </w:rPr>
      </w:pPr>
      <w:r>
        <w:rPr>
          <w:szCs w:val="22"/>
        </w:rPr>
        <w:t>Il est co-rédigé par le responsable qualité et les responsables scientifiques, vérifié et approuvé par les cadres signataires.</w:t>
      </w:r>
    </w:p>
    <w:p w14:paraId="03D5F48B" w14:textId="77777777" w:rsidR="00D52D78" w:rsidRDefault="002C699F">
      <w:pPr>
        <w:jc w:val="both"/>
        <w:rPr>
          <w:szCs w:val="22"/>
        </w:rPr>
      </w:pPr>
      <w:r>
        <w:rPr>
          <w:szCs w:val="22"/>
        </w:rPr>
        <w:t>Sa diffusion est effectuée automatiquement pour les laboratoires demandeurs réguliers, et à la demande d’un laboratoire demandeur ponctuel.</w:t>
      </w:r>
    </w:p>
    <w:p w14:paraId="421335DD" w14:textId="77777777" w:rsidR="00D52D78" w:rsidRDefault="002C699F">
      <w:pPr>
        <w:jc w:val="both"/>
        <w:rPr>
          <w:szCs w:val="22"/>
        </w:rPr>
      </w:pPr>
      <w:r>
        <w:rPr>
          <w:szCs w:val="22"/>
        </w:rPr>
        <w:t>Lors d’une modification, une note d’information sera publiée sur le site internet du CNR.</w:t>
      </w:r>
    </w:p>
    <w:p w14:paraId="7606300E" w14:textId="77777777" w:rsidR="00D52D78" w:rsidRDefault="002C699F">
      <w:pPr>
        <w:jc w:val="both"/>
        <w:rPr>
          <w:szCs w:val="22"/>
        </w:rPr>
      </w:pPr>
      <w:r>
        <w:rPr>
          <w:szCs w:val="22"/>
        </w:rPr>
        <w:t>Le manuel de prélèvement a pour finalité d’optimiser les échanges entre le CNR Arbovirus et ses différents clients réalisant et/ou assurant l’acheminement des prélèvements.</w:t>
      </w:r>
    </w:p>
    <w:p w14:paraId="666E81F1" w14:textId="77777777" w:rsidR="00D52D78" w:rsidRDefault="002C699F">
      <w:pPr>
        <w:jc w:val="both"/>
        <w:rPr>
          <w:szCs w:val="22"/>
        </w:rPr>
      </w:pPr>
      <w:r>
        <w:rPr>
          <w:szCs w:val="22"/>
        </w:rPr>
        <w:t>Des instructions spécifiques relatives au prélèvement et à la manipulation des échantillons primaires sont décrites et documentées afin d’obtenir des échantillons biologiques répondant aux conditions nécessaires à l’obtention d’un résultat fiable.</w:t>
      </w:r>
    </w:p>
    <w:p w14:paraId="387BFA4E" w14:textId="77777777" w:rsidR="00D52D78" w:rsidRDefault="002C699F">
      <w:pPr>
        <w:jc w:val="both"/>
        <w:rPr>
          <w:szCs w:val="22"/>
        </w:rPr>
      </w:pPr>
      <w:r>
        <w:rPr>
          <w:szCs w:val="22"/>
        </w:rPr>
        <w:t>Le présent « Manuel de Prélèvement » regroupe toutes les informations utiles, ainsi que les exigences à respecter, pour réaliser et prendre en charge, dans des conditions optimales, les prélèvements.</w:t>
      </w:r>
    </w:p>
    <w:p w14:paraId="073E5091" w14:textId="77777777" w:rsidR="00D52D78" w:rsidRDefault="002C699F">
      <w:pPr>
        <w:jc w:val="both"/>
        <w:rPr>
          <w:szCs w:val="22"/>
        </w:rPr>
      </w:pPr>
      <w:r>
        <w:rPr>
          <w:szCs w:val="22"/>
        </w:rPr>
        <w:lastRenderedPageBreak/>
        <w:t>Le CNR Arbovirus a l’obligation de refuser les échantillons biologiques qui ne respecteraient pas ces critères de qualité indispensables à la bonne réalisation des analyses.</w:t>
      </w:r>
    </w:p>
    <w:p w14:paraId="7CA57010" w14:textId="77777777" w:rsidR="00D52D78" w:rsidRDefault="002C699F">
      <w:pPr>
        <w:jc w:val="both"/>
        <w:rPr>
          <w:szCs w:val="22"/>
        </w:rPr>
      </w:pPr>
      <w:r>
        <w:rPr>
          <w:szCs w:val="22"/>
        </w:rPr>
        <w:t>Le manuel de prélèvement aborde aussi les modalités de validation des résultats, délai d’obtention des résultats, transmission des résultats et conseils.</w:t>
      </w:r>
    </w:p>
    <w:p w14:paraId="71C90826" w14:textId="77777777" w:rsidR="00D52D78" w:rsidRDefault="002C699F">
      <w:pPr>
        <w:ind w:firstLine="708"/>
        <w:jc w:val="both"/>
        <w:rPr>
          <w:w w:val="25"/>
          <w:szCs w:val="22"/>
        </w:rPr>
      </w:pPr>
      <w:r>
        <w:rPr>
          <w:szCs w:val="22"/>
        </w:rPr>
        <w:t>Le « Manuel de Prélèvement » apporte aux différents centres préleveurs et clients l’assurance de l’existence d’un système qualité au sein du CNR Arbovirus en respectant les exigences réglementaires et en particulier celles de la norme NF EN ISO 15189.</w:t>
      </w:r>
      <w:r>
        <w:rPr>
          <w:w w:val="25"/>
          <w:szCs w:val="22"/>
        </w:rPr>
        <w:t xml:space="preserve">  </w:t>
      </w:r>
    </w:p>
    <w:p w14:paraId="484AA133" w14:textId="77777777" w:rsidR="00D52D78" w:rsidRDefault="00D52D78">
      <w:pPr>
        <w:jc w:val="both"/>
        <w:rPr>
          <w:b/>
          <w:szCs w:val="22"/>
          <w:u w:val="single"/>
        </w:rPr>
      </w:pPr>
    </w:p>
    <w:p w14:paraId="7217040E" w14:textId="77777777" w:rsidR="00D52D78" w:rsidRDefault="002C699F">
      <w:pPr>
        <w:pStyle w:val="Titre5"/>
      </w:pPr>
      <w:bookmarkStart w:id="1" w:name="_Toc516135373"/>
      <w:r>
        <w:t xml:space="preserve">II – </w:t>
      </w:r>
      <w:r>
        <w:rPr>
          <w:rStyle w:val="lev"/>
        </w:rPr>
        <w:t>DOMAINE</w:t>
      </w:r>
      <w:r>
        <w:t xml:space="preserve"> D’APPLICATION :</w:t>
      </w:r>
      <w:bookmarkEnd w:id="1"/>
    </w:p>
    <w:p w14:paraId="780387D1" w14:textId="77777777" w:rsidR="00D52D78" w:rsidRDefault="00D52D78">
      <w:pPr>
        <w:jc w:val="both"/>
        <w:rPr>
          <w:b/>
          <w:szCs w:val="22"/>
          <w:u w:val="single"/>
        </w:rPr>
      </w:pPr>
    </w:p>
    <w:p w14:paraId="3A7E4B25" w14:textId="77777777" w:rsidR="00D52D78" w:rsidRDefault="002C699F">
      <w:pPr>
        <w:tabs>
          <w:tab w:val="left" w:pos="720"/>
        </w:tabs>
        <w:jc w:val="both"/>
        <w:rPr>
          <w:szCs w:val="22"/>
        </w:rPr>
      </w:pPr>
      <w:r>
        <w:rPr>
          <w:szCs w:val="22"/>
        </w:rPr>
        <w:tab/>
        <w:t>Ce document est destiné à l'ensemble du personnel du laboratoire et ses clients. L’envoi d’un examen de biologie médicale au CNR Arbovirus vaut acceptation des modalités du présent manuel et formalise la revue du contrat entre les deux parties.</w:t>
      </w:r>
    </w:p>
    <w:p w14:paraId="1A15ABC7" w14:textId="77777777" w:rsidR="00D52D78" w:rsidRDefault="00D52D78">
      <w:pPr>
        <w:tabs>
          <w:tab w:val="left" w:pos="720"/>
        </w:tabs>
        <w:jc w:val="both"/>
        <w:rPr>
          <w:szCs w:val="22"/>
        </w:rPr>
      </w:pPr>
    </w:p>
    <w:p w14:paraId="4C6BA2E5" w14:textId="77777777" w:rsidR="00D52D78" w:rsidRDefault="002C699F">
      <w:pPr>
        <w:pStyle w:val="Titre5"/>
      </w:pPr>
      <w:bookmarkStart w:id="2" w:name="_Toc516135375"/>
      <w:r>
        <w:t xml:space="preserve">III – DEFINITIONS / MOTS </w:t>
      </w:r>
      <w:bookmarkEnd w:id="2"/>
      <w:r>
        <w:t>CLEFS :</w:t>
      </w:r>
    </w:p>
    <w:p w14:paraId="58550E78" w14:textId="77777777" w:rsidR="00D52D78" w:rsidRDefault="00D52D78">
      <w:pPr>
        <w:jc w:val="both"/>
        <w:rPr>
          <w:bCs/>
          <w:szCs w:val="22"/>
        </w:rPr>
      </w:pPr>
    </w:p>
    <w:p w14:paraId="52190548" w14:textId="77777777" w:rsidR="00D52D78" w:rsidRDefault="002C699F">
      <w:pPr>
        <w:jc w:val="both"/>
        <w:rPr>
          <w:bCs/>
          <w:szCs w:val="22"/>
        </w:rPr>
      </w:pPr>
      <w:r>
        <w:rPr>
          <w:b/>
          <w:bCs/>
          <w:szCs w:val="22"/>
        </w:rPr>
        <w:t>- CNR</w:t>
      </w:r>
      <w:r>
        <w:rPr>
          <w:bCs/>
          <w:szCs w:val="22"/>
        </w:rPr>
        <w:t> : Centre National de Référence</w:t>
      </w:r>
    </w:p>
    <w:p w14:paraId="24EC8661" w14:textId="77777777" w:rsidR="00D52D78" w:rsidRDefault="002C699F">
      <w:pPr>
        <w:jc w:val="both"/>
        <w:rPr>
          <w:bCs/>
          <w:szCs w:val="22"/>
        </w:rPr>
      </w:pPr>
      <w:r>
        <w:rPr>
          <w:b/>
          <w:bCs/>
          <w:szCs w:val="22"/>
        </w:rPr>
        <w:t>- ANSP</w:t>
      </w:r>
      <w:r>
        <w:rPr>
          <w:bCs/>
          <w:szCs w:val="22"/>
        </w:rPr>
        <w:t> : Santé Publique France</w:t>
      </w:r>
    </w:p>
    <w:p w14:paraId="20EC0E4F" w14:textId="77777777" w:rsidR="00D52D78" w:rsidRDefault="002C699F">
      <w:pPr>
        <w:jc w:val="both"/>
        <w:rPr>
          <w:bCs/>
          <w:szCs w:val="22"/>
        </w:rPr>
      </w:pPr>
      <w:r>
        <w:rPr>
          <w:b/>
          <w:bCs/>
          <w:szCs w:val="22"/>
        </w:rPr>
        <w:t>- Cire </w:t>
      </w:r>
      <w:r>
        <w:rPr>
          <w:bCs/>
          <w:szCs w:val="22"/>
        </w:rPr>
        <w:t xml:space="preserve">: </w:t>
      </w:r>
      <w:r>
        <w:rPr>
          <w:rStyle w:val="st"/>
          <w:szCs w:val="22"/>
        </w:rPr>
        <w:t>Cellule Interrégionale d'Épidémiologie</w:t>
      </w:r>
    </w:p>
    <w:p w14:paraId="1AEDA2BA" w14:textId="77777777" w:rsidR="00D52D78" w:rsidRDefault="002C699F">
      <w:pPr>
        <w:rPr>
          <w:szCs w:val="22"/>
        </w:rPr>
      </w:pPr>
      <w:r>
        <w:t xml:space="preserve">- </w:t>
      </w:r>
      <w:r>
        <w:rPr>
          <w:b/>
        </w:rPr>
        <w:t>LCS</w:t>
      </w:r>
      <w:r>
        <w:t xml:space="preserve"> : </w:t>
      </w:r>
      <w:r>
        <w:rPr>
          <w:szCs w:val="22"/>
        </w:rPr>
        <w:t>Liquide Cérébro-Spinal</w:t>
      </w:r>
    </w:p>
    <w:p w14:paraId="29886BA0" w14:textId="77777777" w:rsidR="00D52D78" w:rsidRDefault="002C699F">
      <w:pPr>
        <w:rPr>
          <w:szCs w:val="22"/>
        </w:rPr>
      </w:pPr>
      <w:r>
        <w:rPr>
          <w:szCs w:val="22"/>
        </w:rPr>
        <w:t xml:space="preserve">- </w:t>
      </w:r>
      <w:r>
        <w:rPr>
          <w:b/>
          <w:szCs w:val="22"/>
        </w:rPr>
        <w:t>RT-PCR</w:t>
      </w:r>
      <w:r>
        <w:rPr>
          <w:szCs w:val="22"/>
        </w:rPr>
        <w:t xml:space="preserve"> : </w:t>
      </w:r>
      <w:r>
        <w:rPr>
          <w:bCs/>
          <w:shd w:val="clear" w:color="auto" w:fill="FFFFFF"/>
        </w:rPr>
        <w:t>Reverse Transcription</w:t>
      </w:r>
      <w:r>
        <w:rPr>
          <w:szCs w:val="22"/>
        </w:rPr>
        <w:t xml:space="preserve"> Polymerase Chain Reaction</w:t>
      </w:r>
    </w:p>
    <w:p w14:paraId="7195997C" w14:textId="77777777" w:rsidR="00D52D78" w:rsidRDefault="002C699F">
      <w:pPr>
        <w:rPr>
          <w:rStyle w:val="Lienhypertexte"/>
          <w:color w:val="auto"/>
          <w:szCs w:val="22"/>
          <w:u w:val="none"/>
        </w:rPr>
      </w:pPr>
      <w:r>
        <w:rPr>
          <w:szCs w:val="22"/>
        </w:rPr>
        <w:t xml:space="preserve">- </w:t>
      </w:r>
      <w:r>
        <w:rPr>
          <w:b/>
          <w:szCs w:val="22"/>
        </w:rPr>
        <w:t>ELISA</w:t>
      </w:r>
      <w:r>
        <w:rPr>
          <w:szCs w:val="22"/>
        </w:rPr>
        <w:t> : Enzyme-linked immunosorbent assay, méthode d’analyse sérologique</w:t>
      </w:r>
    </w:p>
    <w:p w14:paraId="132E2B60" w14:textId="77777777" w:rsidR="00D52D78" w:rsidRDefault="002C699F">
      <w:pPr>
        <w:rPr>
          <w:szCs w:val="22"/>
        </w:rPr>
      </w:pPr>
      <w:r>
        <w:rPr>
          <w:b/>
          <w:szCs w:val="22"/>
        </w:rPr>
        <w:t>- DROM-COM</w:t>
      </w:r>
      <w:r>
        <w:rPr>
          <w:szCs w:val="22"/>
        </w:rPr>
        <w:t xml:space="preserve"> : </w:t>
      </w:r>
      <w:hyperlink r:id="rId16" w:tgtFrame="Département et région d'outre-mer">
        <w:r>
          <w:rPr>
            <w:rStyle w:val="Lienhypertexte"/>
            <w:color w:val="000000"/>
            <w:szCs w:val="22"/>
            <w:highlight w:val="white"/>
            <w:u w:val="none"/>
          </w:rPr>
          <w:t>Départements et Régions</w:t>
        </w:r>
      </w:hyperlink>
      <w:r>
        <w:rPr>
          <w:szCs w:val="22"/>
          <w:shd w:val="clear" w:color="auto" w:fill="FFFFFF"/>
        </w:rPr>
        <w:t> d'Outre-Mer et </w:t>
      </w:r>
      <w:hyperlink r:id="rId17" w:tgtFrame="Collectivité d'outre-mer">
        <w:r>
          <w:rPr>
            <w:rStyle w:val="Lienhypertexte"/>
            <w:color w:val="000000"/>
            <w:szCs w:val="22"/>
            <w:highlight w:val="white"/>
            <w:u w:val="none"/>
          </w:rPr>
          <w:t>Collectivités</w:t>
        </w:r>
      </w:hyperlink>
      <w:r>
        <w:rPr>
          <w:szCs w:val="22"/>
          <w:shd w:val="clear" w:color="auto" w:fill="FFFFFF"/>
        </w:rPr>
        <w:t> d'Outre-Mer</w:t>
      </w:r>
    </w:p>
    <w:p w14:paraId="6D42C921" w14:textId="77777777" w:rsidR="00D52D78" w:rsidRDefault="002C699F">
      <w:pPr>
        <w:rPr>
          <w:szCs w:val="22"/>
        </w:rPr>
      </w:pPr>
      <w:r>
        <w:rPr>
          <w:szCs w:val="22"/>
        </w:rPr>
        <w:t xml:space="preserve">- </w:t>
      </w:r>
      <w:r>
        <w:rPr>
          <w:b/>
          <w:szCs w:val="22"/>
        </w:rPr>
        <w:t>Qualité</w:t>
      </w:r>
    </w:p>
    <w:p w14:paraId="362AED3A" w14:textId="77777777" w:rsidR="00D52D78" w:rsidRDefault="002C699F">
      <w:pPr>
        <w:jc w:val="both"/>
        <w:rPr>
          <w:b/>
          <w:bCs/>
          <w:szCs w:val="22"/>
        </w:rPr>
      </w:pPr>
      <w:r>
        <w:rPr>
          <w:b/>
          <w:bCs/>
          <w:szCs w:val="22"/>
        </w:rPr>
        <w:t>- Pré-analytique</w:t>
      </w:r>
    </w:p>
    <w:p w14:paraId="27DB95D3" w14:textId="77777777" w:rsidR="00D52D78" w:rsidRDefault="002C699F">
      <w:pPr>
        <w:jc w:val="both"/>
        <w:rPr>
          <w:b/>
          <w:bCs/>
          <w:szCs w:val="22"/>
        </w:rPr>
      </w:pPr>
      <w:r>
        <w:rPr>
          <w:b/>
          <w:bCs/>
          <w:szCs w:val="22"/>
        </w:rPr>
        <w:t>- Transport</w:t>
      </w:r>
    </w:p>
    <w:p w14:paraId="2E0F8BA2" w14:textId="77777777" w:rsidR="00D52D78" w:rsidRDefault="002C699F">
      <w:pPr>
        <w:jc w:val="both"/>
        <w:rPr>
          <w:b/>
          <w:bCs/>
          <w:szCs w:val="22"/>
        </w:rPr>
      </w:pPr>
      <w:r>
        <w:rPr>
          <w:b/>
          <w:bCs/>
          <w:szCs w:val="22"/>
        </w:rPr>
        <w:t xml:space="preserve">- Échantillon </w:t>
      </w:r>
    </w:p>
    <w:p w14:paraId="256C805F" w14:textId="77777777" w:rsidR="00D52D78" w:rsidRDefault="002C699F">
      <w:pPr>
        <w:jc w:val="both"/>
        <w:rPr>
          <w:b/>
          <w:bCs/>
          <w:szCs w:val="22"/>
        </w:rPr>
      </w:pPr>
      <w:r>
        <w:rPr>
          <w:b/>
          <w:bCs/>
          <w:szCs w:val="22"/>
        </w:rPr>
        <w:t>- Consentement à l’usage d’échantillon et de données associées</w:t>
      </w:r>
    </w:p>
    <w:p w14:paraId="4E859108" w14:textId="77777777" w:rsidR="00D52D78" w:rsidRDefault="00D52D78">
      <w:pPr>
        <w:jc w:val="both"/>
        <w:rPr>
          <w:b/>
          <w:szCs w:val="22"/>
          <w:u w:val="single"/>
        </w:rPr>
      </w:pPr>
    </w:p>
    <w:p w14:paraId="7519B58C" w14:textId="77777777" w:rsidR="00D52D78" w:rsidRDefault="002C699F">
      <w:pPr>
        <w:pStyle w:val="Titre5"/>
      </w:pPr>
      <w:bookmarkStart w:id="3" w:name="_Toc516135376"/>
      <w:r>
        <w:t xml:space="preserve">IV – MISE EN </w:t>
      </w:r>
      <w:r>
        <w:rPr>
          <w:rStyle w:val="lev"/>
        </w:rPr>
        <w:t>ŒUVRE</w:t>
      </w:r>
      <w:r>
        <w:t> :</w:t>
      </w:r>
      <w:bookmarkEnd w:id="3"/>
    </w:p>
    <w:p w14:paraId="76433D1C" w14:textId="77777777" w:rsidR="00D52D78" w:rsidRDefault="002C699F">
      <w:pPr>
        <w:spacing w:line="360" w:lineRule="auto"/>
        <w:jc w:val="center"/>
      </w:pPr>
      <w:r>
        <w:rPr>
          <w:b/>
          <w:u w:val="single"/>
        </w:rPr>
        <w:t>Sommaire</w:t>
      </w:r>
    </w:p>
    <w:sdt>
      <w:sdtPr>
        <w:id w:val="1465395559"/>
        <w:docPartObj>
          <w:docPartGallery w:val="Table of Contents"/>
          <w:docPartUnique/>
        </w:docPartObj>
      </w:sdtPr>
      <w:sdtEndPr/>
      <w:sdtContent>
        <w:p w14:paraId="64F5A138" w14:textId="29526F4C" w:rsidR="00FD607E" w:rsidRDefault="002C699F">
          <w:pPr>
            <w:pStyle w:val="TM2"/>
            <w:rPr>
              <w:rFonts w:asciiTheme="minorHAnsi" w:eastAsiaTheme="minorEastAsia" w:hAnsiTheme="minorHAnsi" w:cstheme="minorBidi"/>
              <w:noProof/>
              <w:szCs w:val="22"/>
            </w:rPr>
          </w:pPr>
          <w:r>
            <w:fldChar w:fldCharType="begin"/>
          </w:r>
          <w:r>
            <w:rPr>
              <w:rStyle w:val="IndexLink"/>
              <w:webHidden/>
            </w:rPr>
            <w:instrText>TOC \z \o "1-3" \u \h</w:instrText>
          </w:r>
          <w:r>
            <w:rPr>
              <w:rStyle w:val="IndexLink"/>
            </w:rPr>
            <w:fldChar w:fldCharType="separate"/>
          </w:r>
          <w:hyperlink w:anchor="_Toc156199158" w:history="1">
            <w:r w:rsidR="00FD607E" w:rsidRPr="00C2129F">
              <w:rPr>
                <w:rStyle w:val="Lienhypertexte"/>
                <w:noProof/>
              </w:rPr>
              <w:t>RÉSUMÉ DES CONDITIONS PRE-ANALYTIQUES ET D’ENVOI</w:t>
            </w:r>
            <w:r w:rsidR="00FD607E">
              <w:rPr>
                <w:noProof/>
                <w:webHidden/>
              </w:rPr>
              <w:tab/>
            </w:r>
            <w:r w:rsidR="00FD607E">
              <w:rPr>
                <w:noProof/>
                <w:webHidden/>
              </w:rPr>
              <w:fldChar w:fldCharType="begin"/>
            </w:r>
            <w:r w:rsidR="00FD607E">
              <w:rPr>
                <w:noProof/>
                <w:webHidden/>
              </w:rPr>
              <w:instrText xml:space="preserve"> PAGEREF _Toc156199158 \h </w:instrText>
            </w:r>
            <w:r w:rsidR="00FD607E">
              <w:rPr>
                <w:noProof/>
                <w:webHidden/>
              </w:rPr>
            </w:r>
            <w:r w:rsidR="00FD607E">
              <w:rPr>
                <w:noProof/>
                <w:webHidden/>
              </w:rPr>
              <w:fldChar w:fldCharType="separate"/>
            </w:r>
            <w:r w:rsidR="00FD607E">
              <w:rPr>
                <w:noProof/>
                <w:webHidden/>
              </w:rPr>
              <w:t>3</w:t>
            </w:r>
            <w:r w:rsidR="00FD607E">
              <w:rPr>
                <w:noProof/>
                <w:webHidden/>
              </w:rPr>
              <w:fldChar w:fldCharType="end"/>
            </w:r>
          </w:hyperlink>
        </w:p>
        <w:p w14:paraId="3E36DBA1" w14:textId="650A1369" w:rsidR="00FD607E" w:rsidRDefault="003D0CC5">
          <w:pPr>
            <w:pStyle w:val="TM2"/>
            <w:rPr>
              <w:rFonts w:asciiTheme="minorHAnsi" w:eastAsiaTheme="minorEastAsia" w:hAnsiTheme="minorHAnsi" w:cstheme="minorBidi"/>
              <w:noProof/>
              <w:szCs w:val="22"/>
            </w:rPr>
          </w:pPr>
          <w:hyperlink w:anchor="_Toc156199159" w:history="1">
            <w:r w:rsidR="00FD607E" w:rsidRPr="00C2129F">
              <w:rPr>
                <w:rStyle w:val="Lienhypertexte"/>
                <w:noProof/>
              </w:rPr>
              <w:t>IV-1 Présentation du CNR Arbovirus : ses missions</w:t>
            </w:r>
            <w:r w:rsidR="00FD607E">
              <w:rPr>
                <w:noProof/>
                <w:webHidden/>
              </w:rPr>
              <w:tab/>
            </w:r>
            <w:r w:rsidR="00FD607E">
              <w:rPr>
                <w:noProof/>
                <w:webHidden/>
              </w:rPr>
              <w:fldChar w:fldCharType="begin"/>
            </w:r>
            <w:r w:rsidR="00FD607E">
              <w:rPr>
                <w:noProof/>
                <w:webHidden/>
              </w:rPr>
              <w:instrText xml:space="preserve"> PAGEREF _Toc156199159 \h </w:instrText>
            </w:r>
            <w:r w:rsidR="00FD607E">
              <w:rPr>
                <w:noProof/>
                <w:webHidden/>
              </w:rPr>
            </w:r>
            <w:r w:rsidR="00FD607E">
              <w:rPr>
                <w:noProof/>
                <w:webHidden/>
              </w:rPr>
              <w:fldChar w:fldCharType="separate"/>
            </w:r>
            <w:r w:rsidR="00FD607E">
              <w:rPr>
                <w:noProof/>
                <w:webHidden/>
              </w:rPr>
              <w:t>4</w:t>
            </w:r>
            <w:r w:rsidR="00FD607E">
              <w:rPr>
                <w:noProof/>
                <w:webHidden/>
              </w:rPr>
              <w:fldChar w:fldCharType="end"/>
            </w:r>
          </w:hyperlink>
        </w:p>
        <w:p w14:paraId="599473BF" w14:textId="5959B134" w:rsidR="00FD607E" w:rsidRDefault="003D0CC5">
          <w:pPr>
            <w:pStyle w:val="TM2"/>
            <w:rPr>
              <w:rFonts w:asciiTheme="minorHAnsi" w:eastAsiaTheme="minorEastAsia" w:hAnsiTheme="minorHAnsi" w:cstheme="minorBidi"/>
              <w:noProof/>
              <w:szCs w:val="22"/>
            </w:rPr>
          </w:pPr>
          <w:hyperlink w:anchor="_Toc156199160" w:history="1">
            <w:r w:rsidR="00FD607E" w:rsidRPr="00C2129F">
              <w:rPr>
                <w:rStyle w:val="Lienhypertexte"/>
                <w:noProof/>
              </w:rPr>
              <w:t>IV-2 Procédure de prélèvement</w:t>
            </w:r>
            <w:r w:rsidR="00FD607E">
              <w:rPr>
                <w:noProof/>
                <w:webHidden/>
              </w:rPr>
              <w:tab/>
            </w:r>
            <w:r w:rsidR="00FD607E">
              <w:rPr>
                <w:noProof/>
                <w:webHidden/>
              </w:rPr>
              <w:fldChar w:fldCharType="begin"/>
            </w:r>
            <w:r w:rsidR="00FD607E">
              <w:rPr>
                <w:noProof/>
                <w:webHidden/>
              </w:rPr>
              <w:instrText xml:space="preserve"> PAGEREF _Toc156199160 \h </w:instrText>
            </w:r>
            <w:r w:rsidR="00FD607E">
              <w:rPr>
                <w:noProof/>
                <w:webHidden/>
              </w:rPr>
            </w:r>
            <w:r w:rsidR="00FD607E">
              <w:rPr>
                <w:noProof/>
                <w:webHidden/>
              </w:rPr>
              <w:fldChar w:fldCharType="separate"/>
            </w:r>
            <w:r w:rsidR="00FD607E">
              <w:rPr>
                <w:noProof/>
                <w:webHidden/>
              </w:rPr>
              <w:t>5</w:t>
            </w:r>
            <w:r w:rsidR="00FD607E">
              <w:rPr>
                <w:noProof/>
                <w:webHidden/>
              </w:rPr>
              <w:fldChar w:fldCharType="end"/>
            </w:r>
          </w:hyperlink>
        </w:p>
        <w:p w14:paraId="2F29526F" w14:textId="2D5C386B" w:rsidR="00FD607E" w:rsidRDefault="003D0CC5">
          <w:pPr>
            <w:pStyle w:val="TM3"/>
            <w:tabs>
              <w:tab w:val="right" w:leader="dot" w:pos="9062"/>
            </w:tabs>
            <w:rPr>
              <w:rFonts w:asciiTheme="minorHAnsi" w:eastAsiaTheme="minorEastAsia" w:hAnsiTheme="minorHAnsi" w:cstheme="minorBidi"/>
              <w:noProof/>
              <w:szCs w:val="22"/>
            </w:rPr>
          </w:pPr>
          <w:hyperlink w:anchor="_Toc156199161" w:history="1">
            <w:r w:rsidR="00FD607E" w:rsidRPr="00C2129F">
              <w:rPr>
                <w:rStyle w:val="Lienhypertexte"/>
                <w:noProof/>
              </w:rPr>
              <w:t>Tubes et flaconnages</w:t>
            </w:r>
            <w:r w:rsidR="00FD607E">
              <w:rPr>
                <w:noProof/>
                <w:webHidden/>
              </w:rPr>
              <w:tab/>
            </w:r>
            <w:r w:rsidR="00FD607E">
              <w:rPr>
                <w:noProof/>
                <w:webHidden/>
              </w:rPr>
              <w:fldChar w:fldCharType="begin"/>
            </w:r>
            <w:r w:rsidR="00FD607E">
              <w:rPr>
                <w:noProof/>
                <w:webHidden/>
              </w:rPr>
              <w:instrText xml:space="preserve"> PAGEREF _Toc156199161 \h </w:instrText>
            </w:r>
            <w:r w:rsidR="00FD607E">
              <w:rPr>
                <w:noProof/>
                <w:webHidden/>
              </w:rPr>
            </w:r>
            <w:r w:rsidR="00FD607E">
              <w:rPr>
                <w:noProof/>
                <w:webHidden/>
              </w:rPr>
              <w:fldChar w:fldCharType="separate"/>
            </w:r>
            <w:r w:rsidR="00FD607E">
              <w:rPr>
                <w:noProof/>
                <w:webHidden/>
              </w:rPr>
              <w:t>6</w:t>
            </w:r>
            <w:r w:rsidR="00FD607E">
              <w:rPr>
                <w:noProof/>
                <w:webHidden/>
              </w:rPr>
              <w:fldChar w:fldCharType="end"/>
            </w:r>
          </w:hyperlink>
        </w:p>
        <w:p w14:paraId="5F4C4350" w14:textId="52585D60" w:rsidR="00FD607E" w:rsidRDefault="003D0CC5">
          <w:pPr>
            <w:pStyle w:val="TM1"/>
            <w:tabs>
              <w:tab w:val="right" w:leader="dot" w:pos="9062"/>
            </w:tabs>
            <w:rPr>
              <w:rFonts w:asciiTheme="minorHAnsi" w:eastAsiaTheme="minorEastAsia" w:hAnsiTheme="minorHAnsi" w:cstheme="minorBidi"/>
              <w:noProof/>
              <w:szCs w:val="22"/>
            </w:rPr>
          </w:pPr>
          <w:hyperlink w:anchor="_Toc156199162" w:history="1">
            <w:r w:rsidR="00FD607E" w:rsidRPr="00C2129F">
              <w:rPr>
                <w:rStyle w:val="Lienhypertexte"/>
                <w:noProof/>
              </w:rPr>
              <w:t>IV-3 Récapitulatif des recommandations pré-analytiques</w:t>
            </w:r>
            <w:r w:rsidR="00FD607E">
              <w:rPr>
                <w:noProof/>
                <w:webHidden/>
              </w:rPr>
              <w:tab/>
            </w:r>
            <w:r w:rsidR="00FD607E">
              <w:rPr>
                <w:noProof/>
                <w:webHidden/>
              </w:rPr>
              <w:fldChar w:fldCharType="begin"/>
            </w:r>
            <w:r w:rsidR="00FD607E">
              <w:rPr>
                <w:noProof/>
                <w:webHidden/>
              </w:rPr>
              <w:instrText xml:space="preserve"> PAGEREF _Toc156199162 \h </w:instrText>
            </w:r>
            <w:r w:rsidR="00FD607E">
              <w:rPr>
                <w:noProof/>
                <w:webHidden/>
              </w:rPr>
            </w:r>
            <w:r w:rsidR="00FD607E">
              <w:rPr>
                <w:noProof/>
                <w:webHidden/>
              </w:rPr>
              <w:fldChar w:fldCharType="separate"/>
            </w:r>
            <w:r w:rsidR="00FD607E">
              <w:rPr>
                <w:noProof/>
                <w:webHidden/>
              </w:rPr>
              <w:t>6</w:t>
            </w:r>
            <w:r w:rsidR="00FD607E">
              <w:rPr>
                <w:noProof/>
                <w:webHidden/>
              </w:rPr>
              <w:fldChar w:fldCharType="end"/>
            </w:r>
          </w:hyperlink>
        </w:p>
        <w:p w14:paraId="0BBF4FD9" w14:textId="27E96581" w:rsidR="00FD607E" w:rsidRDefault="003D0CC5">
          <w:pPr>
            <w:pStyle w:val="TM2"/>
            <w:rPr>
              <w:rFonts w:asciiTheme="minorHAnsi" w:eastAsiaTheme="minorEastAsia" w:hAnsiTheme="minorHAnsi" w:cstheme="minorBidi"/>
              <w:noProof/>
              <w:szCs w:val="22"/>
            </w:rPr>
          </w:pPr>
          <w:hyperlink w:anchor="_Toc156199163" w:history="1">
            <w:r w:rsidR="00FD607E" w:rsidRPr="00C2129F">
              <w:rPr>
                <w:rStyle w:val="Lienhypertexte"/>
                <w:noProof/>
              </w:rPr>
              <w:t>IV-4 Analyses effectuées au CNR Arbovirus</w:t>
            </w:r>
            <w:r w:rsidR="00FD607E">
              <w:rPr>
                <w:noProof/>
                <w:webHidden/>
              </w:rPr>
              <w:tab/>
            </w:r>
            <w:r w:rsidR="00FD607E">
              <w:rPr>
                <w:noProof/>
                <w:webHidden/>
              </w:rPr>
              <w:fldChar w:fldCharType="begin"/>
            </w:r>
            <w:r w:rsidR="00FD607E">
              <w:rPr>
                <w:noProof/>
                <w:webHidden/>
              </w:rPr>
              <w:instrText xml:space="preserve"> PAGEREF _Toc156199163 \h </w:instrText>
            </w:r>
            <w:r w:rsidR="00FD607E">
              <w:rPr>
                <w:noProof/>
                <w:webHidden/>
              </w:rPr>
            </w:r>
            <w:r w:rsidR="00FD607E">
              <w:rPr>
                <w:noProof/>
                <w:webHidden/>
              </w:rPr>
              <w:fldChar w:fldCharType="separate"/>
            </w:r>
            <w:r w:rsidR="00FD607E">
              <w:rPr>
                <w:noProof/>
                <w:webHidden/>
              </w:rPr>
              <w:t>7</w:t>
            </w:r>
            <w:r w:rsidR="00FD607E">
              <w:rPr>
                <w:noProof/>
                <w:webHidden/>
              </w:rPr>
              <w:fldChar w:fldCharType="end"/>
            </w:r>
          </w:hyperlink>
        </w:p>
        <w:p w14:paraId="4566EE01" w14:textId="7F86F1F8" w:rsidR="00FD607E" w:rsidRDefault="003D0CC5">
          <w:pPr>
            <w:pStyle w:val="TM3"/>
            <w:tabs>
              <w:tab w:val="right" w:leader="dot" w:pos="9062"/>
            </w:tabs>
            <w:rPr>
              <w:rFonts w:asciiTheme="minorHAnsi" w:eastAsiaTheme="minorEastAsia" w:hAnsiTheme="minorHAnsi" w:cstheme="minorBidi"/>
              <w:noProof/>
              <w:szCs w:val="22"/>
            </w:rPr>
          </w:pPr>
          <w:hyperlink w:anchor="_Toc156199164" w:history="1">
            <w:r w:rsidR="00FD607E" w:rsidRPr="00C2129F">
              <w:rPr>
                <w:rStyle w:val="Lienhypertexte"/>
                <w:noProof/>
              </w:rPr>
              <w:t>Acceptation de la demande</w:t>
            </w:r>
            <w:r w:rsidR="00FD607E">
              <w:rPr>
                <w:noProof/>
                <w:webHidden/>
              </w:rPr>
              <w:tab/>
            </w:r>
            <w:r w:rsidR="00FD607E">
              <w:rPr>
                <w:noProof/>
                <w:webHidden/>
              </w:rPr>
              <w:fldChar w:fldCharType="begin"/>
            </w:r>
            <w:r w:rsidR="00FD607E">
              <w:rPr>
                <w:noProof/>
                <w:webHidden/>
              </w:rPr>
              <w:instrText xml:space="preserve"> PAGEREF _Toc156199164 \h </w:instrText>
            </w:r>
            <w:r w:rsidR="00FD607E">
              <w:rPr>
                <w:noProof/>
                <w:webHidden/>
              </w:rPr>
            </w:r>
            <w:r w:rsidR="00FD607E">
              <w:rPr>
                <w:noProof/>
                <w:webHidden/>
              </w:rPr>
              <w:fldChar w:fldCharType="separate"/>
            </w:r>
            <w:r w:rsidR="00FD607E">
              <w:rPr>
                <w:noProof/>
                <w:webHidden/>
              </w:rPr>
              <w:t>8</w:t>
            </w:r>
            <w:r w:rsidR="00FD607E">
              <w:rPr>
                <w:noProof/>
                <w:webHidden/>
              </w:rPr>
              <w:fldChar w:fldCharType="end"/>
            </w:r>
          </w:hyperlink>
        </w:p>
        <w:p w14:paraId="18C582B8" w14:textId="4238A066" w:rsidR="00FD607E" w:rsidRDefault="003D0CC5">
          <w:pPr>
            <w:pStyle w:val="TM3"/>
            <w:tabs>
              <w:tab w:val="right" w:leader="dot" w:pos="9062"/>
            </w:tabs>
            <w:rPr>
              <w:rFonts w:asciiTheme="minorHAnsi" w:eastAsiaTheme="minorEastAsia" w:hAnsiTheme="minorHAnsi" w:cstheme="minorBidi"/>
              <w:noProof/>
              <w:szCs w:val="22"/>
            </w:rPr>
          </w:pPr>
          <w:hyperlink w:anchor="_Toc156199165" w:history="1">
            <w:r w:rsidR="00FD607E" w:rsidRPr="00C2129F">
              <w:rPr>
                <w:rStyle w:val="Lienhypertexte"/>
                <w:noProof/>
              </w:rPr>
              <w:t>Adaptation ou modification de la prescription</w:t>
            </w:r>
            <w:r w:rsidR="00FD607E">
              <w:rPr>
                <w:noProof/>
                <w:webHidden/>
              </w:rPr>
              <w:tab/>
            </w:r>
            <w:r w:rsidR="00FD607E">
              <w:rPr>
                <w:noProof/>
                <w:webHidden/>
              </w:rPr>
              <w:fldChar w:fldCharType="begin"/>
            </w:r>
            <w:r w:rsidR="00FD607E">
              <w:rPr>
                <w:noProof/>
                <w:webHidden/>
              </w:rPr>
              <w:instrText xml:space="preserve"> PAGEREF _Toc156199165 \h </w:instrText>
            </w:r>
            <w:r w:rsidR="00FD607E">
              <w:rPr>
                <w:noProof/>
                <w:webHidden/>
              </w:rPr>
            </w:r>
            <w:r w:rsidR="00FD607E">
              <w:rPr>
                <w:noProof/>
                <w:webHidden/>
              </w:rPr>
              <w:fldChar w:fldCharType="separate"/>
            </w:r>
            <w:r w:rsidR="00FD607E">
              <w:rPr>
                <w:noProof/>
                <w:webHidden/>
              </w:rPr>
              <w:t>8</w:t>
            </w:r>
            <w:r w:rsidR="00FD607E">
              <w:rPr>
                <w:noProof/>
                <w:webHidden/>
              </w:rPr>
              <w:fldChar w:fldCharType="end"/>
            </w:r>
          </w:hyperlink>
        </w:p>
        <w:p w14:paraId="6C3484F6" w14:textId="60BFA959" w:rsidR="00FD607E" w:rsidRDefault="003D0CC5">
          <w:pPr>
            <w:pStyle w:val="TM2"/>
            <w:rPr>
              <w:rFonts w:asciiTheme="minorHAnsi" w:eastAsiaTheme="minorEastAsia" w:hAnsiTheme="minorHAnsi" w:cstheme="minorBidi"/>
              <w:noProof/>
              <w:szCs w:val="22"/>
            </w:rPr>
          </w:pPr>
          <w:hyperlink w:anchor="_Toc156199166" w:history="1">
            <w:r w:rsidR="00FD607E" w:rsidRPr="00C2129F">
              <w:rPr>
                <w:rStyle w:val="Lienhypertexte"/>
                <w:noProof/>
              </w:rPr>
              <w:t>IV-5 Renseignements cliniques &amp; consentement à la recherche</w:t>
            </w:r>
            <w:r w:rsidR="00FD607E">
              <w:rPr>
                <w:noProof/>
                <w:webHidden/>
              </w:rPr>
              <w:tab/>
            </w:r>
            <w:r w:rsidR="00FD607E">
              <w:rPr>
                <w:noProof/>
                <w:webHidden/>
              </w:rPr>
              <w:fldChar w:fldCharType="begin"/>
            </w:r>
            <w:r w:rsidR="00FD607E">
              <w:rPr>
                <w:noProof/>
                <w:webHidden/>
              </w:rPr>
              <w:instrText xml:space="preserve"> PAGEREF _Toc156199166 \h </w:instrText>
            </w:r>
            <w:r w:rsidR="00FD607E">
              <w:rPr>
                <w:noProof/>
                <w:webHidden/>
              </w:rPr>
            </w:r>
            <w:r w:rsidR="00FD607E">
              <w:rPr>
                <w:noProof/>
                <w:webHidden/>
              </w:rPr>
              <w:fldChar w:fldCharType="separate"/>
            </w:r>
            <w:r w:rsidR="00FD607E">
              <w:rPr>
                <w:noProof/>
                <w:webHidden/>
              </w:rPr>
              <w:t>8</w:t>
            </w:r>
            <w:r w:rsidR="00FD607E">
              <w:rPr>
                <w:noProof/>
                <w:webHidden/>
              </w:rPr>
              <w:fldChar w:fldCharType="end"/>
            </w:r>
          </w:hyperlink>
        </w:p>
        <w:p w14:paraId="35DDD372" w14:textId="0541A48C" w:rsidR="00FD607E" w:rsidRDefault="003D0CC5">
          <w:pPr>
            <w:pStyle w:val="TM3"/>
            <w:tabs>
              <w:tab w:val="right" w:leader="dot" w:pos="9062"/>
            </w:tabs>
            <w:rPr>
              <w:rFonts w:asciiTheme="minorHAnsi" w:eastAsiaTheme="minorEastAsia" w:hAnsiTheme="minorHAnsi" w:cstheme="minorBidi"/>
              <w:noProof/>
              <w:szCs w:val="22"/>
            </w:rPr>
          </w:pPr>
          <w:hyperlink w:anchor="_Toc156199167" w:history="1">
            <w:r w:rsidR="00FD607E" w:rsidRPr="00C2129F">
              <w:rPr>
                <w:rStyle w:val="Lienhypertexte"/>
                <w:noProof/>
              </w:rPr>
              <w:t>Mise à disposition de la fiche de renseignement</w:t>
            </w:r>
            <w:r w:rsidR="00FD607E">
              <w:rPr>
                <w:noProof/>
                <w:webHidden/>
              </w:rPr>
              <w:tab/>
            </w:r>
            <w:r w:rsidR="00FD607E">
              <w:rPr>
                <w:noProof/>
                <w:webHidden/>
              </w:rPr>
              <w:fldChar w:fldCharType="begin"/>
            </w:r>
            <w:r w:rsidR="00FD607E">
              <w:rPr>
                <w:noProof/>
                <w:webHidden/>
              </w:rPr>
              <w:instrText xml:space="preserve"> PAGEREF _Toc156199167 \h </w:instrText>
            </w:r>
            <w:r w:rsidR="00FD607E">
              <w:rPr>
                <w:noProof/>
                <w:webHidden/>
              </w:rPr>
            </w:r>
            <w:r w:rsidR="00FD607E">
              <w:rPr>
                <w:noProof/>
                <w:webHidden/>
              </w:rPr>
              <w:fldChar w:fldCharType="separate"/>
            </w:r>
            <w:r w:rsidR="00FD607E">
              <w:rPr>
                <w:noProof/>
                <w:webHidden/>
              </w:rPr>
              <w:t>8</w:t>
            </w:r>
            <w:r w:rsidR="00FD607E">
              <w:rPr>
                <w:noProof/>
                <w:webHidden/>
              </w:rPr>
              <w:fldChar w:fldCharType="end"/>
            </w:r>
          </w:hyperlink>
        </w:p>
        <w:p w14:paraId="1A057C7B" w14:textId="483B463F" w:rsidR="00FD607E" w:rsidRDefault="003D0CC5">
          <w:pPr>
            <w:pStyle w:val="TM3"/>
            <w:tabs>
              <w:tab w:val="right" w:leader="dot" w:pos="9062"/>
            </w:tabs>
            <w:rPr>
              <w:rFonts w:asciiTheme="minorHAnsi" w:eastAsiaTheme="minorEastAsia" w:hAnsiTheme="minorHAnsi" w:cstheme="minorBidi"/>
              <w:noProof/>
              <w:szCs w:val="22"/>
            </w:rPr>
          </w:pPr>
          <w:hyperlink w:anchor="_Toc156199168" w:history="1">
            <w:r w:rsidR="00FD607E" w:rsidRPr="00C2129F">
              <w:rPr>
                <w:rStyle w:val="Lienhypertexte"/>
                <w:noProof/>
              </w:rPr>
              <w:t>Consentement du patient à l’utilisation des échantillons et données associées</w:t>
            </w:r>
            <w:r w:rsidR="00FD607E">
              <w:rPr>
                <w:noProof/>
                <w:webHidden/>
              </w:rPr>
              <w:tab/>
            </w:r>
            <w:r w:rsidR="00FD607E">
              <w:rPr>
                <w:noProof/>
                <w:webHidden/>
              </w:rPr>
              <w:fldChar w:fldCharType="begin"/>
            </w:r>
            <w:r w:rsidR="00FD607E">
              <w:rPr>
                <w:noProof/>
                <w:webHidden/>
              </w:rPr>
              <w:instrText xml:space="preserve"> PAGEREF _Toc156199168 \h </w:instrText>
            </w:r>
            <w:r w:rsidR="00FD607E">
              <w:rPr>
                <w:noProof/>
                <w:webHidden/>
              </w:rPr>
            </w:r>
            <w:r w:rsidR="00FD607E">
              <w:rPr>
                <w:noProof/>
                <w:webHidden/>
              </w:rPr>
              <w:fldChar w:fldCharType="separate"/>
            </w:r>
            <w:r w:rsidR="00FD607E">
              <w:rPr>
                <w:noProof/>
                <w:webHidden/>
              </w:rPr>
              <w:t>8</w:t>
            </w:r>
            <w:r w:rsidR="00FD607E">
              <w:rPr>
                <w:noProof/>
                <w:webHidden/>
              </w:rPr>
              <w:fldChar w:fldCharType="end"/>
            </w:r>
          </w:hyperlink>
        </w:p>
        <w:p w14:paraId="5F8539C6" w14:textId="015A4AD2" w:rsidR="00FD607E" w:rsidRDefault="003D0CC5">
          <w:pPr>
            <w:pStyle w:val="TM2"/>
            <w:rPr>
              <w:rFonts w:asciiTheme="minorHAnsi" w:eastAsiaTheme="minorEastAsia" w:hAnsiTheme="minorHAnsi" w:cstheme="minorBidi"/>
              <w:noProof/>
              <w:szCs w:val="22"/>
            </w:rPr>
          </w:pPr>
          <w:hyperlink w:anchor="_Toc156199169" w:history="1">
            <w:r w:rsidR="00FD607E" w:rsidRPr="00C2129F">
              <w:rPr>
                <w:rStyle w:val="Lienhypertexte"/>
                <w:noProof/>
              </w:rPr>
              <w:t>IV-6 Étiquetage du prélèvement</w:t>
            </w:r>
            <w:r w:rsidR="00FD607E">
              <w:rPr>
                <w:noProof/>
                <w:webHidden/>
              </w:rPr>
              <w:tab/>
            </w:r>
            <w:r w:rsidR="00FD607E">
              <w:rPr>
                <w:noProof/>
                <w:webHidden/>
              </w:rPr>
              <w:fldChar w:fldCharType="begin"/>
            </w:r>
            <w:r w:rsidR="00FD607E">
              <w:rPr>
                <w:noProof/>
                <w:webHidden/>
              </w:rPr>
              <w:instrText xml:space="preserve"> PAGEREF _Toc156199169 \h </w:instrText>
            </w:r>
            <w:r w:rsidR="00FD607E">
              <w:rPr>
                <w:noProof/>
                <w:webHidden/>
              </w:rPr>
            </w:r>
            <w:r w:rsidR="00FD607E">
              <w:rPr>
                <w:noProof/>
                <w:webHidden/>
              </w:rPr>
              <w:fldChar w:fldCharType="separate"/>
            </w:r>
            <w:r w:rsidR="00FD607E">
              <w:rPr>
                <w:noProof/>
                <w:webHidden/>
              </w:rPr>
              <w:t>9</w:t>
            </w:r>
            <w:r w:rsidR="00FD607E">
              <w:rPr>
                <w:noProof/>
                <w:webHidden/>
              </w:rPr>
              <w:fldChar w:fldCharType="end"/>
            </w:r>
          </w:hyperlink>
        </w:p>
        <w:p w14:paraId="15063886" w14:textId="063F64EF" w:rsidR="00FD607E" w:rsidRDefault="003D0CC5">
          <w:pPr>
            <w:pStyle w:val="TM2"/>
            <w:rPr>
              <w:rFonts w:asciiTheme="minorHAnsi" w:eastAsiaTheme="minorEastAsia" w:hAnsiTheme="minorHAnsi" w:cstheme="minorBidi"/>
              <w:noProof/>
              <w:szCs w:val="22"/>
            </w:rPr>
          </w:pPr>
          <w:hyperlink w:anchor="_Toc156199170" w:history="1">
            <w:r w:rsidR="00FD607E" w:rsidRPr="00C2129F">
              <w:rPr>
                <w:rStyle w:val="Lienhypertexte"/>
                <w:noProof/>
              </w:rPr>
              <w:t>IV-7 Conditionnement de l’envoi</w:t>
            </w:r>
            <w:r w:rsidR="00FD607E">
              <w:rPr>
                <w:noProof/>
                <w:webHidden/>
              </w:rPr>
              <w:tab/>
            </w:r>
            <w:r w:rsidR="00FD607E">
              <w:rPr>
                <w:noProof/>
                <w:webHidden/>
              </w:rPr>
              <w:fldChar w:fldCharType="begin"/>
            </w:r>
            <w:r w:rsidR="00FD607E">
              <w:rPr>
                <w:noProof/>
                <w:webHidden/>
              </w:rPr>
              <w:instrText xml:space="preserve"> PAGEREF _Toc156199170 \h </w:instrText>
            </w:r>
            <w:r w:rsidR="00FD607E">
              <w:rPr>
                <w:noProof/>
                <w:webHidden/>
              </w:rPr>
            </w:r>
            <w:r w:rsidR="00FD607E">
              <w:rPr>
                <w:noProof/>
                <w:webHidden/>
              </w:rPr>
              <w:fldChar w:fldCharType="separate"/>
            </w:r>
            <w:r w:rsidR="00FD607E">
              <w:rPr>
                <w:noProof/>
                <w:webHidden/>
              </w:rPr>
              <w:t>9</w:t>
            </w:r>
            <w:r w:rsidR="00FD607E">
              <w:rPr>
                <w:noProof/>
                <w:webHidden/>
              </w:rPr>
              <w:fldChar w:fldCharType="end"/>
            </w:r>
          </w:hyperlink>
        </w:p>
        <w:p w14:paraId="2AB32D1F" w14:textId="66A8B437" w:rsidR="00FD607E" w:rsidRDefault="003D0CC5">
          <w:pPr>
            <w:pStyle w:val="TM2"/>
            <w:rPr>
              <w:rFonts w:asciiTheme="minorHAnsi" w:eastAsiaTheme="minorEastAsia" w:hAnsiTheme="minorHAnsi" w:cstheme="minorBidi"/>
              <w:noProof/>
              <w:szCs w:val="22"/>
            </w:rPr>
          </w:pPr>
          <w:hyperlink w:anchor="_Toc156199171" w:history="1">
            <w:r w:rsidR="00FD607E" w:rsidRPr="00C2129F">
              <w:rPr>
                <w:rStyle w:val="Lienhypertexte"/>
                <w:noProof/>
              </w:rPr>
              <w:t>IV-8 Transport des échantillons</w:t>
            </w:r>
            <w:r w:rsidR="00FD607E">
              <w:rPr>
                <w:noProof/>
                <w:webHidden/>
              </w:rPr>
              <w:tab/>
            </w:r>
            <w:r w:rsidR="00FD607E">
              <w:rPr>
                <w:noProof/>
                <w:webHidden/>
              </w:rPr>
              <w:fldChar w:fldCharType="begin"/>
            </w:r>
            <w:r w:rsidR="00FD607E">
              <w:rPr>
                <w:noProof/>
                <w:webHidden/>
              </w:rPr>
              <w:instrText xml:space="preserve"> PAGEREF _Toc156199171 \h </w:instrText>
            </w:r>
            <w:r w:rsidR="00FD607E">
              <w:rPr>
                <w:noProof/>
                <w:webHidden/>
              </w:rPr>
            </w:r>
            <w:r w:rsidR="00FD607E">
              <w:rPr>
                <w:noProof/>
                <w:webHidden/>
              </w:rPr>
              <w:fldChar w:fldCharType="separate"/>
            </w:r>
            <w:r w:rsidR="00FD607E">
              <w:rPr>
                <w:noProof/>
                <w:webHidden/>
              </w:rPr>
              <w:t>9</w:t>
            </w:r>
            <w:r w:rsidR="00FD607E">
              <w:rPr>
                <w:noProof/>
                <w:webHidden/>
              </w:rPr>
              <w:fldChar w:fldCharType="end"/>
            </w:r>
          </w:hyperlink>
        </w:p>
        <w:p w14:paraId="36D6B9D5" w14:textId="7B142217" w:rsidR="00FD607E" w:rsidRDefault="003D0CC5">
          <w:pPr>
            <w:pStyle w:val="TM2"/>
            <w:rPr>
              <w:rFonts w:asciiTheme="minorHAnsi" w:eastAsiaTheme="minorEastAsia" w:hAnsiTheme="minorHAnsi" w:cstheme="minorBidi"/>
              <w:noProof/>
              <w:szCs w:val="22"/>
            </w:rPr>
          </w:pPr>
          <w:hyperlink w:anchor="_Toc156199172" w:history="1">
            <w:r w:rsidR="00FD607E" w:rsidRPr="00C2129F">
              <w:rPr>
                <w:rStyle w:val="Lienhypertexte"/>
                <w:noProof/>
              </w:rPr>
              <w:t>IV-9 Élimination des déchets</w:t>
            </w:r>
            <w:r w:rsidR="00FD607E">
              <w:rPr>
                <w:noProof/>
                <w:webHidden/>
              </w:rPr>
              <w:tab/>
            </w:r>
            <w:r w:rsidR="00FD607E">
              <w:rPr>
                <w:noProof/>
                <w:webHidden/>
              </w:rPr>
              <w:fldChar w:fldCharType="begin"/>
            </w:r>
            <w:r w:rsidR="00FD607E">
              <w:rPr>
                <w:noProof/>
                <w:webHidden/>
              </w:rPr>
              <w:instrText xml:space="preserve"> PAGEREF _Toc156199172 \h </w:instrText>
            </w:r>
            <w:r w:rsidR="00FD607E">
              <w:rPr>
                <w:noProof/>
                <w:webHidden/>
              </w:rPr>
            </w:r>
            <w:r w:rsidR="00FD607E">
              <w:rPr>
                <w:noProof/>
                <w:webHidden/>
              </w:rPr>
              <w:fldChar w:fldCharType="separate"/>
            </w:r>
            <w:r w:rsidR="00FD607E">
              <w:rPr>
                <w:noProof/>
                <w:webHidden/>
              </w:rPr>
              <w:t>10</w:t>
            </w:r>
            <w:r w:rsidR="00FD607E">
              <w:rPr>
                <w:noProof/>
                <w:webHidden/>
              </w:rPr>
              <w:fldChar w:fldCharType="end"/>
            </w:r>
          </w:hyperlink>
        </w:p>
        <w:p w14:paraId="66A3E35D" w14:textId="18353B0D" w:rsidR="00FD607E" w:rsidRDefault="003D0CC5">
          <w:pPr>
            <w:pStyle w:val="TM2"/>
            <w:rPr>
              <w:rFonts w:asciiTheme="minorHAnsi" w:eastAsiaTheme="minorEastAsia" w:hAnsiTheme="minorHAnsi" w:cstheme="minorBidi"/>
              <w:noProof/>
              <w:szCs w:val="22"/>
            </w:rPr>
          </w:pPr>
          <w:hyperlink w:anchor="_Toc156199173" w:history="1">
            <w:r w:rsidR="00FD607E" w:rsidRPr="00C2129F">
              <w:rPr>
                <w:rStyle w:val="Lienhypertexte"/>
                <w:noProof/>
              </w:rPr>
              <w:t>IV-10 Sécurité du personnel</w:t>
            </w:r>
            <w:r w:rsidR="00FD607E">
              <w:rPr>
                <w:noProof/>
                <w:webHidden/>
              </w:rPr>
              <w:tab/>
            </w:r>
            <w:r w:rsidR="00FD607E">
              <w:rPr>
                <w:noProof/>
                <w:webHidden/>
              </w:rPr>
              <w:fldChar w:fldCharType="begin"/>
            </w:r>
            <w:r w:rsidR="00FD607E">
              <w:rPr>
                <w:noProof/>
                <w:webHidden/>
              </w:rPr>
              <w:instrText xml:space="preserve"> PAGEREF _Toc156199173 \h </w:instrText>
            </w:r>
            <w:r w:rsidR="00FD607E">
              <w:rPr>
                <w:noProof/>
                <w:webHidden/>
              </w:rPr>
            </w:r>
            <w:r w:rsidR="00FD607E">
              <w:rPr>
                <w:noProof/>
                <w:webHidden/>
              </w:rPr>
              <w:fldChar w:fldCharType="separate"/>
            </w:r>
            <w:r w:rsidR="00FD607E">
              <w:rPr>
                <w:noProof/>
                <w:webHidden/>
              </w:rPr>
              <w:t>10</w:t>
            </w:r>
            <w:r w:rsidR="00FD607E">
              <w:rPr>
                <w:noProof/>
                <w:webHidden/>
              </w:rPr>
              <w:fldChar w:fldCharType="end"/>
            </w:r>
          </w:hyperlink>
        </w:p>
        <w:p w14:paraId="38564F76" w14:textId="5879D61C" w:rsidR="00FD607E" w:rsidRDefault="003D0CC5">
          <w:pPr>
            <w:pStyle w:val="TM2"/>
            <w:rPr>
              <w:rFonts w:asciiTheme="minorHAnsi" w:eastAsiaTheme="minorEastAsia" w:hAnsiTheme="minorHAnsi" w:cstheme="minorBidi"/>
              <w:noProof/>
              <w:szCs w:val="22"/>
            </w:rPr>
          </w:pPr>
          <w:hyperlink w:anchor="_Toc156199174" w:history="1">
            <w:r w:rsidR="00FD607E" w:rsidRPr="00C2129F">
              <w:rPr>
                <w:rStyle w:val="Lienhypertexte"/>
                <w:noProof/>
              </w:rPr>
              <w:t>IV-11 Conservation post-analytique des échantillons</w:t>
            </w:r>
            <w:r w:rsidR="00FD607E">
              <w:rPr>
                <w:noProof/>
                <w:webHidden/>
              </w:rPr>
              <w:tab/>
            </w:r>
            <w:r w:rsidR="00FD607E">
              <w:rPr>
                <w:noProof/>
                <w:webHidden/>
              </w:rPr>
              <w:fldChar w:fldCharType="begin"/>
            </w:r>
            <w:r w:rsidR="00FD607E">
              <w:rPr>
                <w:noProof/>
                <w:webHidden/>
              </w:rPr>
              <w:instrText xml:space="preserve"> PAGEREF _Toc156199174 \h </w:instrText>
            </w:r>
            <w:r w:rsidR="00FD607E">
              <w:rPr>
                <w:noProof/>
                <w:webHidden/>
              </w:rPr>
            </w:r>
            <w:r w:rsidR="00FD607E">
              <w:rPr>
                <w:noProof/>
                <w:webHidden/>
              </w:rPr>
              <w:fldChar w:fldCharType="separate"/>
            </w:r>
            <w:r w:rsidR="00FD607E">
              <w:rPr>
                <w:noProof/>
                <w:webHidden/>
              </w:rPr>
              <w:t>10</w:t>
            </w:r>
            <w:r w:rsidR="00FD607E">
              <w:rPr>
                <w:noProof/>
                <w:webHidden/>
              </w:rPr>
              <w:fldChar w:fldCharType="end"/>
            </w:r>
          </w:hyperlink>
        </w:p>
        <w:p w14:paraId="62333230" w14:textId="3896ACB9" w:rsidR="00FD607E" w:rsidRDefault="003D0CC5">
          <w:pPr>
            <w:pStyle w:val="TM2"/>
            <w:rPr>
              <w:rFonts w:asciiTheme="minorHAnsi" w:eastAsiaTheme="minorEastAsia" w:hAnsiTheme="minorHAnsi" w:cstheme="minorBidi"/>
              <w:noProof/>
              <w:szCs w:val="22"/>
            </w:rPr>
          </w:pPr>
          <w:hyperlink w:anchor="_Toc156199175" w:history="1">
            <w:r w:rsidR="00FD607E" w:rsidRPr="00C2129F">
              <w:rPr>
                <w:rStyle w:val="Lienhypertexte"/>
                <w:noProof/>
              </w:rPr>
              <w:t>IV-12 Compte-rendu des résultats</w:t>
            </w:r>
            <w:r w:rsidR="00FD607E">
              <w:rPr>
                <w:noProof/>
                <w:webHidden/>
              </w:rPr>
              <w:tab/>
            </w:r>
            <w:r w:rsidR="00FD607E">
              <w:rPr>
                <w:noProof/>
                <w:webHidden/>
              </w:rPr>
              <w:fldChar w:fldCharType="begin"/>
            </w:r>
            <w:r w:rsidR="00FD607E">
              <w:rPr>
                <w:noProof/>
                <w:webHidden/>
              </w:rPr>
              <w:instrText xml:space="preserve"> PAGEREF _Toc156199175 \h </w:instrText>
            </w:r>
            <w:r w:rsidR="00FD607E">
              <w:rPr>
                <w:noProof/>
                <w:webHidden/>
              </w:rPr>
            </w:r>
            <w:r w:rsidR="00FD607E">
              <w:rPr>
                <w:noProof/>
                <w:webHidden/>
              </w:rPr>
              <w:fldChar w:fldCharType="separate"/>
            </w:r>
            <w:r w:rsidR="00FD607E">
              <w:rPr>
                <w:noProof/>
                <w:webHidden/>
              </w:rPr>
              <w:t>10</w:t>
            </w:r>
            <w:r w:rsidR="00FD607E">
              <w:rPr>
                <w:noProof/>
                <w:webHidden/>
              </w:rPr>
              <w:fldChar w:fldCharType="end"/>
            </w:r>
          </w:hyperlink>
        </w:p>
        <w:p w14:paraId="611950D9" w14:textId="4A45C9D1" w:rsidR="00FD607E" w:rsidRDefault="003D0CC5">
          <w:pPr>
            <w:pStyle w:val="TM3"/>
            <w:tabs>
              <w:tab w:val="right" w:leader="dot" w:pos="9062"/>
            </w:tabs>
            <w:rPr>
              <w:rFonts w:asciiTheme="minorHAnsi" w:eastAsiaTheme="minorEastAsia" w:hAnsiTheme="minorHAnsi" w:cstheme="minorBidi"/>
              <w:noProof/>
              <w:szCs w:val="22"/>
            </w:rPr>
          </w:pPr>
          <w:hyperlink w:anchor="_Toc156199176" w:history="1">
            <w:r w:rsidR="00FD607E" w:rsidRPr="00C2129F">
              <w:rPr>
                <w:rStyle w:val="Lienhypertexte"/>
                <w:noProof/>
              </w:rPr>
              <w:t>Validation et interprétation des résultats</w:t>
            </w:r>
            <w:r w:rsidR="00FD607E">
              <w:rPr>
                <w:noProof/>
                <w:webHidden/>
              </w:rPr>
              <w:tab/>
            </w:r>
            <w:r w:rsidR="00FD607E">
              <w:rPr>
                <w:noProof/>
                <w:webHidden/>
              </w:rPr>
              <w:fldChar w:fldCharType="begin"/>
            </w:r>
            <w:r w:rsidR="00FD607E">
              <w:rPr>
                <w:noProof/>
                <w:webHidden/>
              </w:rPr>
              <w:instrText xml:space="preserve"> PAGEREF _Toc156199176 \h </w:instrText>
            </w:r>
            <w:r w:rsidR="00FD607E">
              <w:rPr>
                <w:noProof/>
                <w:webHidden/>
              </w:rPr>
            </w:r>
            <w:r w:rsidR="00FD607E">
              <w:rPr>
                <w:noProof/>
                <w:webHidden/>
              </w:rPr>
              <w:fldChar w:fldCharType="separate"/>
            </w:r>
            <w:r w:rsidR="00FD607E">
              <w:rPr>
                <w:noProof/>
                <w:webHidden/>
              </w:rPr>
              <w:t>10</w:t>
            </w:r>
            <w:r w:rsidR="00FD607E">
              <w:rPr>
                <w:noProof/>
                <w:webHidden/>
              </w:rPr>
              <w:fldChar w:fldCharType="end"/>
            </w:r>
          </w:hyperlink>
        </w:p>
        <w:p w14:paraId="233F86E0" w14:textId="0538B969" w:rsidR="00FD607E" w:rsidRDefault="003D0CC5">
          <w:pPr>
            <w:pStyle w:val="TM3"/>
            <w:tabs>
              <w:tab w:val="right" w:leader="dot" w:pos="9062"/>
            </w:tabs>
            <w:rPr>
              <w:rFonts w:asciiTheme="minorHAnsi" w:eastAsiaTheme="minorEastAsia" w:hAnsiTheme="minorHAnsi" w:cstheme="minorBidi"/>
              <w:noProof/>
              <w:szCs w:val="22"/>
            </w:rPr>
          </w:pPr>
          <w:hyperlink w:anchor="_Toc156199177" w:history="1">
            <w:r w:rsidR="00FD607E" w:rsidRPr="00C2129F">
              <w:rPr>
                <w:rStyle w:val="Lienhypertexte"/>
                <w:noProof/>
              </w:rPr>
              <w:t>Délais de rendu des résultats</w:t>
            </w:r>
            <w:r w:rsidR="00FD607E">
              <w:rPr>
                <w:noProof/>
                <w:webHidden/>
              </w:rPr>
              <w:tab/>
            </w:r>
            <w:r w:rsidR="00FD607E">
              <w:rPr>
                <w:noProof/>
                <w:webHidden/>
              </w:rPr>
              <w:fldChar w:fldCharType="begin"/>
            </w:r>
            <w:r w:rsidR="00FD607E">
              <w:rPr>
                <w:noProof/>
                <w:webHidden/>
              </w:rPr>
              <w:instrText xml:space="preserve"> PAGEREF _Toc156199177 \h </w:instrText>
            </w:r>
            <w:r w:rsidR="00FD607E">
              <w:rPr>
                <w:noProof/>
                <w:webHidden/>
              </w:rPr>
            </w:r>
            <w:r w:rsidR="00FD607E">
              <w:rPr>
                <w:noProof/>
                <w:webHidden/>
              </w:rPr>
              <w:fldChar w:fldCharType="separate"/>
            </w:r>
            <w:r w:rsidR="00FD607E">
              <w:rPr>
                <w:noProof/>
                <w:webHidden/>
              </w:rPr>
              <w:t>11</w:t>
            </w:r>
            <w:r w:rsidR="00FD607E">
              <w:rPr>
                <w:noProof/>
                <w:webHidden/>
              </w:rPr>
              <w:fldChar w:fldCharType="end"/>
            </w:r>
          </w:hyperlink>
        </w:p>
        <w:p w14:paraId="57260462" w14:textId="223FD317" w:rsidR="00FD607E" w:rsidRDefault="003D0CC5">
          <w:pPr>
            <w:pStyle w:val="TM3"/>
            <w:tabs>
              <w:tab w:val="right" w:leader="dot" w:pos="9062"/>
            </w:tabs>
            <w:rPr>
              <w:rFonts w:asciiTheme="minorHAnsi" w:eastAsiaTheme="minorEastAsia" w:hAnsiTheme="minorHAnsi" w:cstheme="minorBidi"/>
              <w:noProof/>
              <w:szCs w:val="22"/>
            </w:rPr>
          </w:pPr>
          <w:hyperlink w:anchor="_Toc156199178" w:history="1">
            <w:r w:rsidR="00FD607E" w:rsidRPr="00C2129F">
              <w:rPr>
                <w:rStyle w:val="Lienhypertexte"/>
                <w:noProof/>
              </w:rPr>
              <w:t>Modalités de transmission des résultats</w:t>
            </w:r>
            <w:r w:rsidR="00FD607E">
              <w:rPr>
                <w:noProof/>
                <w:webHidden/>
              </w:rPr>
              <w:tab/>
            </w:r>
            <w:r w:rsidR="00FD607E">
              <w:rPr>
                <w:noProof/>
                <w:webHidden/>
              </w:rPr>
              <w:fldChar w:fldCharType="begin"/>
            </w:r>
            <w:r w:rsidR="00FD607E">
              <w:rPr>
                <w:noProof/>
                <w:webHidden/>
              </w:rPr>
              <w:instrText xml:space="preserve"> PAGEREF _Toc156199178 \h </w:instrText>
            </w:r>
            <w:r w:rsidR="00FD607E">
              <w:rPr>
                <w:noProof/>
                <w:webHidden/>
              </w:rPr>
            </w:r>
            <w:r w:rsidR="00FD607E">
              <w:rPr>
                <w:noProof/>
                <w:webHidden/>
              </w:rPr>
              <w:fldChar w:fldCharType="separate"/>
            </w:r>
            <w:r w:rsidR="00FD607E">
              <w:rPr>
                <w:noProof/>
                <w:webHidden/>
              </w:rPr>
              <w:t>11</w:t>
            </w:r>
            <w:r w:rsidR="00FD607E">
              <w:rPr>
                <w:noProof/>
                <w:webHidden/>
              </w:rPr>
              <w:fldChar w:fldCharType="end"/>
            </w:r>
          </w:hyperlink>
        </w:p>
        <w:p w14:paraId="6883089A" w14:textId="6E6F24E4" w:rsidR="00FD607E" w:rsidRDefault="003D0CC5">
          <w:pPr>
            <w:pStyle w:val="TM2"/>
            <w:rPr>
              <w:rFonts w:asciiTheme="minorHAnsi" w:eastAsiaTheme="minorEastAsia" w:hAnsiTheme="minorHAnsi" w:cstheme="minorBidi"/>
              <w:noProof/>
              <w:szCs w:val="22"/>
            </w:rPr>
          </w:pPr>
          <w:hyperlink w:anchor="_Toc156199179" w:history="1">
            <w:r w:rsidR="00FD607E" w:rsidRPr="00C2129F">
              <w:rPr>
                <w:rStyle w:val="Lienhypertexte"/>
                <w:noProof/>
              </w:rPr>
              <w:t>IV-13 Gratuité des analyses</w:t>
            </w:r>
            <w:r w:rsidR="00FD607E">
              <w:rPr>
                <w:noProof/>
                <w:webHidden/>
              </w:rPr>
              <w:tab/>
            </w:r>
            <w:r w:rsidR="00FD607E">
              <w:rPr>
                <w:noProof/>
                <w:webHidden/>
              </w:rPr>
              <w:fldChar w:fldCharType="begin"/>
            </w:r>
            <w:r w:rsidR="00FD607E">
              <w:rPr>
                <w:noProof/>
                <w:webHidden/>
              </w:rPr>
              <w:instrText xml:space="preserve"> PAGEREF _Toc156199179 \h </w:instrText>
            </w:r>
            <w:r w:rsidR="00FD607E">
              <w:rPr>
                <w:noProof/>
                <w:webHidden/>
              </w:rPr>
            </w:r>
            <w:r w:rsidR="00FD607E">
              <w:rPr>
                <w:noProof/>
                <w:webHidden/>
              </w:rPr>
              <w:fldChar w:fldCharType="separate"/>
            </w:r>
            <w:r w:rsidR="00FD607E">
              <w:rPr>
                <w:noProof/>
                <w:webHidden/>
              </w:rPr>
              <w:t>11</w:t>
            </w:r>
            <w:r w:rsidR="00FD607E">
              <w:rPr>
                <w:noProof/>
                <w:webHidden/>
              </w:rPr>
              <w:fldChar w:fldCharType="end"/>
            </w:r>
          </w:hyperlink>
        </w:p>
        <w:p w14:paraId="072BE031" w14:textId="05EDF675" w:rsidR="00D52D78" w:rsidRDefault="002C699F">
          <w:pPr>
            <w:pStyle w:val="TM2"/>
            <w:rPr>
              <w:rFonts w:asciiTheme="minorHAnsi" w:eastAsiaTheme="minorEastAsia" w:hAnsiTheme="minorHAnsi" w:cstheme="minorBidi"/>
              <w:szCs w:val="22"/>
            </w:rPr>
          </w:pPr>
          <w:r>
            <w:rPr>
              <w:rStyle w:val="IndexLink"/>
            </w:rPr>
            <w:fldChar w:fldCharType="end"/>
          </w:r>
        </w:p>
      </w:sdtContent>
    </w:sdt>
    <w:p w14:paraId="09543741" w14:textId="4A535AC3" w:rsidR="00D52D78" w:rsidRPr="0006053F" w:rsidRDefault="002C699F" w:rsidP="0006053F">
      <w:pPr>
        <w:jc w:val="center"/>
        <w:rPr>
          <w:b/>
        </w:rPr>
      </w:pPr>
      <w:r>
        <w:br w:type="page"/>
      </w:r>
      <w:bookmarkStart w:id="4" w:name="_Toc156199158"/>
      <w:r w:rsidRPr="0006053F">
        <w:rPr>
          <w:b/>
        </w:rPr>
        <w:lastRenderedPageBreak/>
        <w:t>RÉSUMÉ DES CONDITIONS PRE-ANALYTIQUES ET D’ENVOI</w:t>
      </w:r>
      <w:bookmarkEnd w:id="4"/>
    </w:p>
    <w:p w14:paraId="7E5EC120" w14:textId="77777777" w:rsidR="0006053F" w:rsidRDefault="0006053F"/>
    <w:p w14:paraId="7ED86112" w14:textId="453B3685" w:rsidR="00D52D78" w:rsidRDefault="002C699F">
      <w:r>
        <w:t xml:space="preserve">Avant tout prélèvement, assurez-vous du </w:t>
      </w:r>
      <w:r w:rsidRPr="0006053F">
        <w:rPr>
          <w:u w:val="single"/>
        </w:rPr>
        <w:t>consentement du patient</w:t>
      </w:r>
      <w:r>
        <w:t xml:space="preserve"> à (i) l’envoi de ses prélèvements au CNR Arbovirus (ii) l’utilisation des reliquats d’échantillons à des fins de recherche et (iii) l’utilisation des données qui lui sont associées au sens du RGPD.</w:t>
      </w:r>
    </w:p>
    <w:p w14:paraId="0BA75A2C" w14:textId="532D85F6" w:rsidR="0006053F" w:rsidRDefault="0006053F"/>
    <w:p w14:paraId="1479109A" w14:textId="0D6C4538" w:rsidR="00125EDD" w:rsidRDefault="00125EDD">
      <w:r>
        <w:t>Attention, le CNR arbovirus ne réalise plus la qualification des donneurs (organes, tissus, cellules) en première ligne. Le CNR ne réalise pas de sérologie pré-vaccinale, sauf exceptions (patients immunodéprimés par exemple, à convenir avec un biologiste) ; ni de dépistage Zika chez les femmes enceintes en première ligne, sauf exceptions (malformations fœtales, symptomatologie clinique…).</w:t>
      </w:r>
    </w:p>
    <w:p w14:paraId="0DA82D65" w14:textId="77777777" w:rsidR="00125EDD" w:rsidRDefault="00125EDD"/>
    <w:p w14:paraId="7B489814" w14:textId="77777777" w:rsidR="00D52D78" w:rsidRDefault="00D52D78"/>
    <w:tbl>
      <w:tblPr>
        <w:tblStyle w:val="Tableausimple1"/>
        <w:tblW w:w="5317"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20" w:firstRow="1" w:lastRow="0" w:firstColumn="0" w:lastColumn="0" w:noHBand="0" w:noVBand="1"/>
      </w:tblPr>
      <w:tblGrid>
        <w:gridCol w:w="1556"/>
        <w:gridCol w:w="2761"/>
        <w:gridCol w:w="2638"/>
        <w:gridCol w:w="2682"/>
      </w:tblGrid>
      <w:tr w:rsidR="00483CE2" w:rsidRPr="00321B46" w14:paraId="7FD2D06A" w14:textId="77777777" w:rsidTr="0006053F">
        <w:trPr>
          <w:cnfStyle w:val="100000000000" w:firstRow="1" w:lastRow="0" w:firstColumn="0" w:lastColumn="0" w:oddVBand="0" w:evenVBand="0" w:oddHBand="0" w:evenHBand="0" w:firstRowFirstColumn="0" w:firstRowLastColumn="0" w:lastRowFirstColumn="0" w:lastRowLastColumn="0"/>
          <w:trHeight w:val="397"/>
        </w:trPr>
        <w:tc>
          <w:tcPr>
            <w:tcW w:w="9637" w:type="dxa"/>
            <w:gridSpan w:val="4"/>
            <w:shd w:val="clear" w:color="auto" w:fill="FFF2CC" w:themeFill="accent4" w:themeFillTint="33"/>
            <w:vAlign w:val="bottom"/>
          </w:tcPr>
          <w:p w14:paraId="590DC1DB" w14:textId="77777777" w:rsidR="00483CE2" w:rsidRPr="00321B46" w:rsidRDefault="00483CE2" w:rsidP="00483CE2">
            <w:pPr>
              <w:suppressAutoHyphens w:val="0"/>
              <w:rPr>
                <w:rFonts w:ascii="Times New Roman" w:hAnsi="Times New Roman" w:cs="Times New Roman"/>
                <w:szCs w:val="22"/>
              </w:rPr>
            </w:pPr>
            <w:r w:rsidRPr="00321B46">
              <w:rPr>
                <w:noProof/>
                <w:sz w:val="24"/>
              </w:rPr>
              <w:drawing>
                <wp:anchor distT="0" distB="0" distL="114300" distR="114300" simplePos="0" relativeHeight="251659264" behindDoc="0" locked="0" layoutInCell="1" allowOverlap="1" wp14:anchorId="5CDABA68" wp14:editId="4E2E151A">
                  <wp:simplePos x="0" y="0"/>
                  <wp:positionH relativeFrom="column">
                    <wp:posOffset>0</wp:posOffset>
                  </wp:positionH>
                  <wp:positionV relativeFrom="paragraph">
                    <wp:posOffset>635</wp:posOffset>
                  </wp:positionV>
                  <wp:extent cx="266700" cy="266700"/>
                  <wp:effectExtent l="0" t="0" r="0" b="0"/>
                  <wp:wrapSquare wrapText="bothSides"/>
                  <wp:docPr id="4" name="Image 13" descr="C:\Users\laura\Downloads\blood-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3" descr="C:\Users\laura\Downloads\blood-test.png"/>
                          <pic:cNvPicPr>
                            <a:picLocks noChangeAspect="1" noChangeArrowheads="1"/>
                          </pic:cNvPicPr>
                        </pic:nvPicPr>
                        <pic:blipFill>
                          <a:blip r:embed="rId18"/>
                          <a:stretch>
                            <a:fillRect/>
                          </a:stretch>
                        </pic:blipFill>
                        <pic:spPr bwMode="auto">
                          <a:xfrm>
                            <a:off x="0" y="0"/>
                            <a:ext cx="266700" cy="266700"/>
                          </a:xfrm>
                          <a:prstGeom prst="rect">
                            <a:avLst/>
                          </a:prstGeom>
                        </pic:spPr>
                      </pic:pic>
                    </a:graphicData>
                  </a:graphic>
                </wp:anchor>
              </w:drawing>
            </w:r>
            <w:r w:rsidRPr="00321B46">
              <w:rPr>
                <w:rFonts w:ascii="Times New Roman" w:hAnsi="Times New Roman" w:cs="Times New Roman"/>
                <w:szCs w:val="22"/>
              </w:rPr>
              <w:t>QUELS PRÉLÈVEMENTS DOIT-ON FAIRE ET ENVOYER ?</w:t>
            </w:r>
          </w:p>
        </w:tc>
      </w:tr>
      <w:tr w:rsidR="00483CE2" w:rsidRPr="00321B46" w14:paraId="4FA46072" w14:textId="77777777" w:rsidTr="0006053F">
        <w:trPr>
          <w:cnfStyle w:val="000000100000" w:firstRow="0" w:lastRow="0" w:firstColumn="0" w:lastColumn="0" w:oddVBand="0" w:evenVBand="0" w:oddHBand="1" w:evenHBand="0" w:firstRowFirstColumn="0" w:firstRowLastColumn="0" w:lastRowFirstColumn="0" w:lastRowLastColumn="0"/>
          <w:trHeight w:val="397"/>
        </w:trPr>
        <w:tc>
          <w:tcPr>
            <w:tcW w:w="1556" w:type="dxa"/>
            <w:shd w:val="clear" w:color="auto" w:fill="auto"/>
            <w:vAlign w:val="center"/>
          </w:tcPr>
          <w:p w14:paraId="55926BE4" w14:textId="77777777" w:rsidR="00483CE2" w:rsidRPr="00321B46" w:rsidRDefault="00483CE2" w:rsidP="00483CE2">
            <w:pPr>
              <w:suppressAutoHyphens w:val="0"/>
              <w:jc w:val="center"/>
              <w:rPr>
                <w:rFonts w:ascii="Times New Roman" w:hAnsi="Times New Roman" w:cs="Times New Roman"/>
                <w:b/>
                <w:szCs w:val="22"/>
              </w:rPr>
            </w:pPr>
            <w:r w:rsidRPr="00321B46">
              <w:rPr>
                <w:rFonts w:ascii="Times New Roman" w:hAnsi="Times New Roman" w:cs="Times New Roman"/>
                <w:b/>
                <w:szCs w:val="22"/>
              </w:rPr>
              <w:t>Prélèvement</w:t>
            </w:r>
          </w:p>
        </w:tc>
        <w:tc>
          <w:tcPr>
            <w:tcW w:w="2761" w:type="dxa"/>
            <w:shd w:val="clear" w:color="auto" w:fill="auto"/>
            <w:vAlign w:val="center"/>
          </w:tcPr>
          <w:p w14:paraId="6D41ED8E" w14:textId="77777777" w:rsidR="00483CE2" w:rsidRPr="00321B46" w:rsidRDefault="00483CE2" w:rsidP="00483CE2">
            <w:pPr>
              <w:suppressAutoHyphens w:val="0"/>
              <w:jc w:val="center"/>
              <w:rPr>
                <w:rFonts w:ascii="Times New Roman" w:hAnsi="Times New Roman" w:cs="Times New Roman"/>
                <w:b/>
                <w:szCs w:val="22"/>
              </w:rPr>
            </w:pPr>
            <w:r w:rsidRPr="00321B46">
              <w:rPr>
                <w:rFonts w:ascii="Times New Roman" w:hAnsi="Times New Roman" w:cs="Times New Roman"/>
                <w:b/>
                <w:szCs w:val="22"/>
              </w:rPr>
              <w:t>Tube</w:t>
            </w:r>
          </w:p>
        </w:tc>
        <w:tc>
          <w:tcPr>
            <w:tcW w:w="2638" w:type="dxa"/>
            <w:shd w:val="clear" w:color="auto" w:fill="auto"/>
            <w:vAlign w:val="center"/>
          </w:tcPr>
          <w:p w14:paraId="154357BA" w14:textId="77777777" w:rsidR="00483CE2" w:rsidRPr="00321B46" w:rsidRDefault="00483CE2" w:rsidP="00483CE2">
            <w:pPr>
              <w:suppressAutoHyphens w:val="0"/>
              <w:jc w:val="center"/>
              <w:rPr>
                <w:rFonts w:ascii="Times New Roman" w:hAnsi="Times New Roman" w:cs="Times New Roman"/>
                <w:b/>
                <w:szCs w:val="22"/>
              </w:rPr>
            </w:pPr>
            <w:r w:rsidRPr="00321B46">
              <w:rPr>
                <w:rFonts w:ascii="Times New Roman" w:hAnsi="Times New Roman" w:cs="Times New Roman"/>
                <w:b/>
                <w:szCs w:val="22"/>
              </w:rPr>
              <w:t>Volume demandé</w:t>
            </w:r>
          </w:p>
        </w:tc>
        <w:tc>
          <w:tcPr>
            <w:tcW w:w="2682" w:type="dxa"/>
            <w:shd w:val="clear" w:color="auto" w:fill="auto"/>
            <w:vAlign w:val="center"/>
          </w:tcPr>
          <w:p w14:paraId="538926DA" w14:textId="77777777" w:rsidR="00483CE2" w:rsidRPr="00321B46" w:rsidRDefault="00483CE2" w:rsidP="00483CE2">
            <w:pPr>
              <w:suppressAutoHyphens w:val="0"/>
              <w:jc w:val="center"/>
              <w:rPr>
                <w:rFonts w:ascii="Times New Roman" w:hAnsi="Times New Roman" w:cs="Times New Roman"/>
                <w:b/>
                <w:bCs/>
                <w:szCs w:val="22"/>
              </w:rPr>
            </w:pPr>
            <w:r w:rsidRPr="00321B46">
              <w:rPr>
                <w:rFonts w:ascii="Times New Roman" w:hAnsi="Times New Roman" w:cs="Times New Roman"/>
                <w:b/>
                <w:szCs w:val="22"/>
              </w:rPr>
              <w:t>Conditions de transport (délai préconisé)</w:t>
            </w:r>
          </w:p>
        </w:tc>
      </w:tr>
      <w:tr w:rsidR="00483CE2" w:rsidRPr="00321B46" w14:paraId="6B1A6E5E" w14:textId="77777777" w:rsidTr="0006053F">
        <w:trPr>
          <w:trHeight w:val="397"/>
        </w:trPr>
        <w:tc>
          <w:tcPr>
            <w:tcW w:w="9637" w:type="dxa"/>
            <w:gridSpan w:val="4"/>
            <w:shd w:val="clear" w:color="auto" w:fill="F2F2F2" w:themeFill="background1" w:themeFillShade="F2"/>
            <w:vAlign w:val="center"/>
          </w:tcPr>
          <w:p w14:paraId="7014DACA" w14:textId="77777777" w:rsidR="00483CE2" w:rsidRPr="00321B46" w:rsidRDefault="00483CE2" w:rsidP="00483CE2">
            <w:pPr>
              <w:suppressAutoHyphens w:val="0"/>
              <w:jc w:val="center"/>
              <w:rPr>
                <w:rFonts w:ascii="Times New Roman" w:hAnsi="Times New Roman" w:cs="Times New Roman"/>
                <w:b/>
                <w:bCs/>
                <w:szCs w:val="22"/>
              </w:rPr>
            </w:pPr>
            <w:r w:rsidRPr="00321B46">
              <w:rPr>
                <w:rFonts w:ascii="Times New Roman" w:hAnsi="Times New Roman" w:cs="Times New Roman"/>
                <w:b/>
                <w:bCs/>
                <w:color w:val="7030A0"/>
                <w:szCs w:val="22"/>
              </w:rPr>
              <w:t>Envoi systématique</w:t>
            </w:r>
            <w:r>
              <w:rPr>
                <w:rFonts w:ascii="Times New Roman" w:hAnsi="Times New Roman" w:cs="Times New Roman"/>
                <w:b/>
                <w:bCs/>
                <w:color w:val="7030A0"/>
                <w:szCs w:val="22"/>
              </w:rPr>
              <w:t xml:space="preserve"> (HORS GREFFES)</w:t>
            </w:r>
          </w:p>
        </w:tc>
      </w:tr>
      <w:tr w:rsidR="00483CE2" w:rsidRPr="00321B46" w14:paraId="5D824B71" w14:textId="77777777" w:rsidTr="0006053F">
        <w:trPr>
          <w:cnfStyle w:val="000000100000" w:firstRow="0" w:lastRow="0" w:firstColumn="0" w:lastColumn="0" w:oddVBand="0" w:evenVBand="0" w:oddHBand="1" w:evenHBand="0" w:firstRowFirstColumn="0" w:firstRowLastColumn="0" w:lastRowFirstColumn="0" w:lastRowLastColumn="0"/>
          <w:trHeight w:val="617"/>
        </w:trPr>
        <w:tc>
          <w:tcPr>
            <w:tcW w:w="1556" w:type="dxa"/>
            <w:shd w:val="clear" w:color="auto" w:fill="auto"/>
            <w:vAlign w:val="center"/>
          </w:tcPr>
          <w:p w14:paraId="7008F712"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 xml:space="preserve">1. </w:t>
            </w:r>
            <w:r w:rsidRPr="00321B46">
              <w:rPr>
                <w:rFonts w:ascii="Times New Roman" w:hAnsi="Times New Roman" w:cs="Times New Roman"/>
                <w:b/>
                <w:szCs w:val="22"/>
              </w:rPr>
              <w:t>Sérum</w:t>
            </w:r>
          </w:p>
        </w:tc>
        <w:tc>
          <w:tcPr>
            <w:tcW w:w="2761" w:type="dxa"/>
            <w:shd w:val="clear" w:color="auto" w:fill="auto"/>
            <w:vAlign w:val="center"/>
          </w:tcPr>
          <w:p w14:paraId="22FB4F2C"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Tube sec avec gel 8,5mL</w:t>
            </w:r>
          </w:p>
          <w:p w14:paraId="1E19188A"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Centrifugé</w:t>
            </w:r>
          </w:p>
        </w:tc>
        <w:tc>
          <w:tcPr>
            <w:tcW w:w="2638" w:type="dxa"/>
            <w:shd w:val="clear" w:color="auto" w:fill="auto"/>
            <w:vAlign w:val="center"/>
          </w:tcPr>
          <w:p w14:paraId="43CF1989"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b/>
                <w:szCs w:val="22"/>
              </w:rPr>
              <w:t>8mL</w:t>
            </w:r>
            <w:r w:rsidRPr="00321B46">
              <w:rPr>
                <w:rFonts w:ascii="Times New Roman" w:hAnsi="Times New Roman" w:cs="Times New Roman"/>
                <w:szCs w:val="22"/>
              </w:rPr>
              <w:t xml:space="preserve"> pour patients &gt;5ans  </w:t>
            </w:r>
            <w:r w:rsidRPr="00321B46">
              <w:rPr>
                <w:rFonts w:ascii="Times New Roman" w:hAnsi="Times New Roman" w:cs="Times New Roman"/>
                <w:b/>
                <w:szCs w:val="22"/>
              </w:rPr>
              <w:t>5mL</w:t>
            </w:r>
            <w:r w:rsidRPr="00321B46">
              <w:rPr>
                <w:rFonts w:ascii="Times New Roman" w:hAnsi="Times New Roman" w:cs="Times New Roman"/>
                <w:szCs w:val="22"/>
              </w:rPr>
              <w:t xml:space="preserve"> pour patients &lt;5ans</w:t>
            </w:r>
          </w:p>
        </w:tc>
        <w:tc>
          <w:tcPr>
            <w:tcW w:w="2682" w:type="dxa"/>
            <w:vMerge w:val="restart"/>
            <w:shd w:val="clear" w:color="auto" w:fill="auto"/>
            <w:vAlign w:val="center"/>
          </w:tcPr>
          <w:p w14:paraId="7B136778" w14:textId="77777777" w:rsidR="00483CE2" w:rsidRPr="00321B46" w:rsidRDefault="00483CE2" w:rsidP="00483CE2">
            <w:pPr>
              <w:suppressAutoHyphens w:val="0"/>
              <w:jc w:val="center"/>
              <w:rPr>
                <w:rFonts w:ascii="Times New Roman" w:hAnsi="Times New Roman" w:cs="Times New Roman"/>
                <w:szCs w:val="22"/>
              </w:rPr>
            </w:pPr>
            <w:r w:rsidRPr="00321B46">
              <w:rPr>
                <w:rFonts w:ascii="Times New Roman" w:hAnsi="Times New Roman" w:cs="Times New Roman"/>
                <w:szCs w:val="22"/>
              </w:rPr>
              <w:t>+4°C</w:t>
            </w:r>
          </w:p>
          <w:p w14:paraId="32756A78" w14:textId="77777777" w:rsidR="00483CE2" w:rsidRPr="00321B46" w:rsidRDefault="00483CE2" w:rsidP="00483CE2">
            <w:pPr>
              <w:suppressAutoHyphens w:val="0"/>
              <w:jc w:val="center"/>
              <w:rPr>
                <w:rFonts w:ascii="Times New Roman" w:hAnsi="Times New Roman" w:cs="Times New Roman"/>
                <w:szCs w:val="22"/>
              </w:rPr>
            </w:pPr>
            <w:r w:rsidRPr="00321B46">
              <w:rPr>
                <w:rFonts w:ascii="Times New Roman" w:hAnsi="Times New Roman" w:cs="Times New Roman"/>
                <w:szCs w:val="22"/>
              </w:rPr>
              <w:t>(48h)</w:t>
            </w:r>
          </w:p>
        </w:tc>
      </w:tr>
      <w:tr w:rsidR="00483CE2" w:rsidRPr="00321B46" w14:paraId="284AA960" w14:textId="77777777" w:rsidTr="0006053F">
        <w:trPr>
          <w:trHeight w:val="684"/>
        </w:trPr>
        <w:tc>
          <w:tcPr>
            <w:tcW w:w="1556" w:type="dxa"/>
            <w:vAlign w:val="center"/>
          </w:tcPr>
          <w:p w14:paraId="6A9523B0"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 xml:space="preserve">2. </w:t>
            </w:r>
            <w:r w:rsidRPr="00321B46">
              <w:rPr>
                <w:rFonts w:ascii="Times New Roman" w:hAnsi="Times New Roman" w:cs="Times New Roman"/>
                <w:b/>
                <w:szCs w:val="22"/>
              </w:rPr>
              <w:t>Sang total</w:t>
            </w:r>
          </w:p>
        </w:tc>
        <w:tc>
          <w:tcPr>
            <w:tcW w:w="2761" w:type="dxa"/>
            <w:vAlign w:val="center"/>
          </w:tcPr>
          <w:p w14:paraId="7686F784" w14:textId="77777777" w:rsidR="00483CE2" w:rsidRPr="00321B46" w:rsidRDefault="00483CE2" w:rsidP="00483CE2">
            <w:pPr>
              <w:suppressAutoHyphens w:val="0"/>
              <w:rPr>
                <w:rFonts w:ascii="Times New Roman" w:hAnsi="Times New Roman" w:cs="Times New Roman"/>
                <w:szCs w:val="22"/>
                <w:lang w:val="it-IT"/>
              </w:rPr>
            </w:pPr>
            <w:r w:rsidRPr="00321B46">
              <w:rPr>
                <w:rFonts w:ascii="Times New Roman" w:hAnsi="Times New Roman" w:cs="Times New Roman"/>
                <w:szCs w:val="22"/>
                <w:lang w:val="it-IT"/>
              </w:rPr>
              <w:t>Tube EDTA 8,5mL</w:t>
            </w:r>
          </w:p>
          <w:p w14:paraId="32D28854" w14:textId="77777777" w:rsidR="00483CE2" w:rsidRPr="00321B46" w:rsidRDefault="00483CE2" w:rsidP="00483CE2">
            <w:pPr>
              <w:suppressAutoHyphens w:val="0"/>
              <w:rPr>
                <w:rFonts w:ascii="Times New Roman" w:hAnsi="Times New Roman" w:cs="Times New Roman"/>
                <w:szCs w:val="22"/>
                <w:lang w:val="it-IT"/>
              </w:rPr>
            </w:pPr>
            <w:r w:rsidRPr="00321B46">
              <w:rPr>
                <w:rFonts w:ascii="Times New Roman" w:hAnsi="Times New Roman" w:cs="Times New Roman"/>
                <w:b/>
                <w:bCs/>
                <w:szCs w:val="22"/>
                <w:lang w:val="it-IT"/>
              </w:rPr>
              <w:t>Non</w:t>
            </w:r>
            <w:r w:rsidRPr="00321B46">
              <w:rPr>
                <w:rFonts w:ascii="Times New Roman" w:hAnsi="Times New Roman" w:cs="Times New Roman"/>
                <w:szCs w:val="22"/>
                <w:lang w:val="it-IT"/>
              </w:rPr>
              <w:t xml:space="preserve"> centrifugé</w:t>
            </w:r>
          </w:p>
        </w:tc>
        <w:tc>
          <w:tcPr>
            <w:tcW w:w="2638" w:type="dxa"/>
            <w:vAlign w:val="center"/>
          </w:tcPr>
          <w:p w14:paraId="51C4BE47"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b/>
                <w:szCs w:val="22"/>
              </w:rPr>
              <w:t>8mL</w:t>
            </w:r>
            <w:r w:rsidRPr="00321B46">
              <w:rPr>
                <w:rFonts w:ascii="Times New Roman" w:hAnsi="Times New Roman" w:cs="Times New Roman"/>
                <w:szCs w:val="22"/>
              </w:rPr>
              <w:t xml:space="preserve"> pour patients &gt;5ans  </w:t>
            </w:r>
            <w:r w:rsidRPr="00321B46">
              <w:rPr>
                <w:rFonts w:ascii="Times New Roman" w:hAnsi="Times New Roman" w:cs="Times New Roman"/>
                <w:b/>
                <w:szCs w:val="22"/>
              </w:rPr>
              <w:t>5mL</w:t>
            </w:r>
            <w:r w:rsidRPr="00321B46">
              <w:rPr>
                <w:rFonts w:ascii="Times New Roman" w:hAnsi="Times New Roman" w:cs="Times New Roman"/>
                <w:szCs w:val="22"/>
              </w:rPr>
              <w:t xml:space="preserve"> pour patients &lt;5ans</w:t>
            </w:r>
          </w:p>
        </w:tc>
        <w:tc>
          <w:tcPr>
            <w:tcW w:w="2682" w:type="dxa"/>
            <w:vMerge/>
            <w:shd w:val="clear" w:color="auto" w:fill="auto"/>
            <w:vAlign w:val="center"/>
          </w:tcPr>
          <w:p w14:paraId="03C499BD" w14:textId="77777777" w:rsidR="00483CE2" w:rsidRPr="00321B46" w:rsidRDefault="00483CE2" w:rsidP="00483CE2">
            <w:pPr>
              <w:suppressAutoHyphens w:val="0"/>
              <w:rPr>
                <w:rFonts w:ascii="Times New Roman" w:hAnsi="Times New Roman" w:cs="Times New Roman"/>
                <w:szCs w:val="22"/>
              </w:rPr>
            </w:pPr>
          </w:p>
        </w:tc>
      </w:tr>
      <w:tr w:rsidR="00483CE2" w:rsidRPr="00321B46" w14:paraId="0FBE3C03" w14:textId="77777777" w:rsidTr="0006053F">
        <w:trPr>
          <w:cnfStyle w:val="000000100000" w:firstRow="0" w:lastRow="0" w:firstColumn="0" w:lastColumn="0" w:oddVBand="0" w:evenVBand="0" w:oddHBand="1" w:evenHBand="0" w:firstRowFirstColumn="0" w:firstRowLastColumn="0" w:lastRowFirstColumn="0" w:lastRowLastColumn="0"/>
          <w:trHeight w:val="849"/>
        </w:trPr>
        <w:tc>
          <w:tcPr>
            <w:tcW w:w="1556" w:type="dxa"/>
            <w:shd w:val="clear" w:color="auto" w:fill="auto"/>
            <w:vAlign w:val="center"/>
          </w:tcPr>
          <w:p w14:paraId="535086D0"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 xml:space="preserve">3. </w:t>
            </w:r>
            <w:r w:rsidRPr="00321B46">
              <w:rPr>
                <w:rFonts w:ascii="Times New Roman" w:hAnsi="Times New Roman" w:cs="Times New Roman"/>
                <w:b/>
                <w:szCs w:val="22"/>
              </w:rPr>
              <w:t>Écouvillon pharyngé</w:t>
            </w:r>
          </w:p>
        </w:tc>
        <w:tc>
          <w:tcPr>
            <w:tcW w:w="2761" w:type="dxa"/>
            <w:shd w:val="clear" w:color="auto" w:fill="auto"/>
            <w:vAlign w:val="center"/>
          </w:tcPr>
          <w:p w14:paraId="5350C994"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Tubes de 5 mL ou 10 mL avec milieu de transport</w:t>
            </w:r>
          </w:p>
          <w:p w14:paraId="5D5221CF"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Inactivé ou non inactivé</w:t>
            </w:r>
          </w:p>
        </w:tc>
        <w:tc>
          <w:tcPr>
            <w:tcW w:w="2638" w:type="dxa"/>
            <w:shd w:val="clear" w:color="auto" w:fill="auto"/>
            <w:vAlign w:val="center"/>
          </w:tcPr>
          <w:p w14:paraId="32E7E362"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b/>
                <w:szCs w:val="22"/>
              </w:rPr>
              <w:t>2mL</w:t>
            </w:r>
            <w:r w:rsidRPr="00321B46">
              <w:rPr>
                <w:rFonts w:ascii="Times New Roman" w:hAnsi="Times New Roman" w:cs="Times New Roman"/>
                <w:szCs w:val="22"/>
              </w:rPr>
              <w:t xml:space="preserve"> minimum</w:t>
            </w:r>
          </w:p>
        </w:tc>
        <w:tc>
          <w:tcPr>
            <w:tcW w:w="2682" w:type="dxa"/>
            <w:vMerge/>
            <w:shd w:val="clear" w:color="auto" w:fill="auto"/>
            <w:vAlign w:val="center"/>
          </w:tcPr>
          <w:p w14:paraId="050AF0A2" w14:textId="77777777" w:rsidR="00483CE2" w:rsidRPr="00321B46" w:rsidRDefault="00483CE2" w:rsidP="00483CE2">
            <w:pPr>
              <w:suppressAutoHyphens w:val="0"/>
              <w:rPr>
                <w:rFonts w:ascii="Times New Roman" w:hAnsi="Times New Roman" w:cs="Times New Roman"/>
                <w:szCs w:val="22"/>
              </w:rPr>
            </w:pPr>
          </w:p>
        </w:tc>
      </w:tr>
      <w:tr w:rsidR="00483CE2" w:rsidRPr="00321B46" w14:paraId="6EDC82B0" w14:textId="77777777" w:rsidTr="0006053F">
        <w:trPr>
          <w:trHeight w:val="691"/>
        </w:trPr>
        <w:tc>
          <w:tcPr>
            <w:tcW w:w="1556" w:type="dxa"/>
            <w:vAlign w:val="center"/>
          </w:tcPr>
          <w:p w14:paraId="10110BAB"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 xml:space="preserve">4. </w:t>
            </w:r>
            <w:r w:rsidRPr="00321B46">
              <w:rPr>
                <w:rFonts w:ascii="Times New Roman" w:hAnsi="Times New Roman" w:cs="Times New Roman"/>
                <w:b/>
                <w:szCs w:val="22"/>
              </w:rPr>
              <w:t>Urine</w:t>
            </w:r>
          </w:p>
        </w:tc>
        <w:tc>
          <w:tcPr>
            <w:tcW w:w="2761" w:type="dxa"/>
            <w:vAlign w:val="center"/>
          </w:tcPr>
          <w:p w14:paraId="78F96B05"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Flacon stérile et étanche type ECBU</w:t>
            </w:r>
          </w:p>
        </w:tc>
        <w:tc>
          <w:tcPr>
            <w:tcW w:w="2638" w:type="dxa"/>
            <w:vAlign w:val="center"/>
          </w:tcPr>
          <w:p w14:paraId="138B9F19"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b/>
                <w:szCs w:val="22"/>
              </w:rPr>
              <w:t>2mL</w:t>
            </w:r>
            <w:r w:rsidRPr="00321B46">
              <w:rPr>
                <w:rFonts w:ascii="Times New Roman" w:hAnsi="Times New Roman" w:cs="Times New Roman"/>
                <w:szCs w:val="22"/>
              </w:rPr>
              <w:t xml:space="preserve"> minimum</w:t>
            </w:r>
          </w:p>
        </w:tc>
        <w:tc>
          <w:tcPr>
            <w:tcW w:w="2682" w:type="dxa"/>
            <w:vMerge/>
            <w:shd w:val="clear" w:color="auto" w:fill="auto"/>
            <w:vAlign w:val="center"/>
          </w:tcPr>
          <w:p w14:paraId="6E63345B" w14:textId="77777777" w:rsidR="00483CE2" w:rsidRPr="00321B46" w:rsidRDefault="00483CE2" w:rsidP="00483CE2">
            <w:pPr>
              <w:suppressAutoHyphens w:val="0"/>
              <w:rPr>
                <w:rFonts w:ascii="Times New Roman" w:hAnsi="Times New Roman" w:cs="Times New Roman"/>
                <w:szCs w:val="22"/>
              </w:rPr>
            </w:pPr>
          </w:p>
        </w:tc>
      </w:tr>
      <w:tr w:rsidR="00483CE2" w:rsidRPr="00321B46" w14:paraId="2412BBF8" w14:textId="77777777" w:rsidTr="0006053F">
        <w:trPr>
          <w:cnfStyle w:val="000000100000" w:firstRow="0" w:lastRow="0" w:firstColumn="0" w:lastColumn="0" w:oddVBand="0" w:evenVBand="0" w:oddHBand="1" w:evenHBand="0" w:firstRowFirstColumn="0" w:firstRowLastColumn="0" w:lastRowFirstColumn="0" w:lastRowLastColumn="0"/>
          <w:trHeight w:val="397"/>
        </w:trPr>
        <w:tc>
          <w:tcPr>
            <w:tcW w:w="9637" w:type="dxa"/>
            <w:gridSpan w:val="4"/>
            <w:vAlign w:val="center"/>
          </w:tcPr>
          <w:p w14:paraId="1C8E8F0E" w14:textId="77777777" w:rsidR="00483CE2" w:rsidRPr="00321B46" w:rsidRDefault="00483CE2" w:rsidP="00483CE2">
            <w:pPr>
              <w:suppressAutoHyphens w:val="0"/>
              <w:jc w:val="center"/>
              <w:rPr>
                <w:rFonts w:ascii="Times New Roman" w:hAnsi="Times New Roman" w:cs="Times New Roman"/>
                <w:b/>
                <w:bCs/>
                <w:szCs w:val="22"/>
              </w:rPr>
            </w:pPr>
            <w:r w:rsidRPr="00321B46">
              <w:rPr>
                <w:rFonts w:ascii="Times New Roman" w:hAnsi="Times New Roman" w:cs="Times New Roman"/>
                <w:b/>
                <w:bCs/>
                <w:color w:val="7030A0"/>
                <w:szCs w:val="22"/>
              </w:rPr>
              <w:t>Si syndrome neurologique</w:t>
            </w:r>
            <w:r>
              <w:rPr>
                <w:rFonts w:ascii="Times New Roman" w:hAnsi="Times New Roman" w:cs="Times New Roman"/>
                <w:b/>
                <w:bCs/>
                <w:color w:val="7030A0"/>
                <w:szCs w:val="22"/>
              </w:rPr>
              <w:t xml:space="preserve"> (HORS GREFFES)</w:t>
            </w:r>
          </w:p>
        </w:tc>
      </w:tr>
      <w:tr w:rsidR="00483CE2" w:rsidRPr="00321B46" w14:paraId="22850619" w14:textId="77777777" w:rsidTr="0006053F">
        <w:trPr>
          <w:trHeight w:val="510"/>
        </w:trPr>
        <w:tc>
          <w:tcPr>
            <w:tcW w:w="1556" w:type="dxa"/>
            <w:vAlign w:val="center"/>
          </w:tcPr>
          <w:p w14:paraId="7DC1CF30"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 xml:space="preserve">5. </w:t>
            </w:r>
            <w:r w:rsidRPr="00321B46">
              <w:rPr>
                <w:rFonts w:ascii="Times New Roman" w:hAnsi="Times New Roman" w:cs="Times New Roman"/>
                <w:b/>
                <w:szCs w:val="22"/>
              </w:rPr>
              <w:t>LCS</w:t>
            </w:r>
          </w:p>
        </w:tc>
        <w:tc>
          <w:tcPr>
            <w:tcW w:w="2761" w:type="dxa"/>
            <w:vAlign w:val="center"/>
          </w:tcPr>
          <w:p w14:paraId="0F366A30"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szCs w:val="22"/>
              </w:rPr>
              <w:t>Tube hermétique 2mL</w:t>
            </w:r>
          </w:p>
        </w:tc>
        <w:tc>
          <w:tcPr>
            <w:tcW w:w="2638" w:type="dxa"/>
            <w:vAlign w:val="center"/>
          </w:tcPr>
          <w:p w14:paraId="35946FC1" w14:textId="77777777" w:rsidR="00483CE2" w:rsidRPr="00321B46" w:rsidRDefault="00483CE2" w:rsidP="00483CE2">
            <w:pPr>
              <w:suppressAutoHyphens w:val="0"/>
              <w:rPr>
                <w:rFonts w:ascii="Times New Roman" w:hAnsi="Times New Roman" w:cs="Times New Roman"/>
                <w:szCs w:val="22"/>
              </w:rPr>
            </w:pPr>
            <w:r w:rsidRPr="00321B46">
              <w:rPr>
                <w:rFonts w:ascii="Times New Roman" w:hAnsi="Times New Roman" w:cs="Times New Roman"/>
                <w:b/>
                <w:szCs w:val="22"/>
              </w:rPr>
              <w:t>1mL</w:t>
            </w:r>
            <w:r w:rsidRPr="00321B46">
              <w:rPr>
                <w:rFonts w:ascii="Times New Roman" w:hAnsi="Times New Roman" w:cs="Times New Roman"/>
                <w:szCs w:val="22"/>
              </w:rPr>
              <w:t xml:space="preserve"> minimum</w:t>
            </w:r>
          </w:p>
        </w:tc>
        <w:tc>
          <w:tcPr>
            <w:tcW w:w="2682" w:type="dxa"/>
            <w:vAlign w:val="center"/>
          </w:tcPr>
          <w:p w14:paraId="1A90216C" w14:textId="77777777" w:rsidR="00483CE2" w:rsidRPr="00321B46" w:rsidRDefault="00483CE2" w:rsidP="00483CE2">
            <w:pPr>
              <w:suppressAutoHyphens w:val="0"/>
              <w:jc w:val="center"/>
              <w:rPr>
                <w:rFonts w:ascii="Times New Roman" w:hAnsi="Times New Roman" w:cs="Times New Roman"/>
                <w:szCs w:val="22"/>
              </w:rPr>
            </w:pPr>
            <w:r w:rsidRPr="00321B46">
              <w:rPr>
                <w:rFonts w:ascii="Times New Roman" w:hAnsi="Times New Roman" w:cs="Times New Roman"/>
                <w:szCs w:val="22"/>
              </w:rPr>
              <w:t>+4°C</w:t>
            </w:r>
          </w:p>
          <w:p w14:paraId="265EEBB3" w14:textId="77777777" w:rsidR="00483CE2" w:rsidRPr="00321B46" w:rsidRDefault="00483CE2" w:rsidP="00483CE2">
            <w:pPr>
              <w:suppressAutoHyphens w:val="0"/>
              <w:jc w:val="center"/>
              <w:rPr>
                <w:rFonts w:ascii="Times New Roman" w:hAnsi="Times New Roman" w:cs="Times New Roman"/>
                <w:szCs w:val="22"/>
              </w:rPr>
            </w:pPr>
            <w:r w:rsidRPr="00321B46">
              <w:rPr>
                <w:rFonts w:ascii="Times New Roman" w:hAnsi="Times New Roman" w:cs="Times New Roman"/>
                <w:szCs w:val="22"/>
              </w:rPr>
              <w:t>(48h)</w:t>
            </w:r>
          </w:p>
        </w:tc>
      </w:tr>
      <w:tr w:rsidR="00483CE2" w:rsidRPr="00321B46" w14:paraId="2F81EA99" w14:textId="77777777" w:rsidTr="0006053F">
        <w:trPr>
          <w:cnfStyle w:val="000000100000" w:firstRow="0" w:lastRow="0" w:firstColumn="0" w:lastColumn="0" w:oddVBand="0" w:evenVBand="0" w:oddHBand="1" w:evenHBand="0" w:firstRowFirstColumn="0" w:firstRowLastColumn="0" w:lastRowFirstColumn="0" w:lastRowLastColumn="0"/>
          <w:trHeight w:val="510"/>
        </w:trPr>
        <w:tc>
          <w:tcPr>
            <w:tcW w:w="9637" w:type="dxa"/>
            <w:gridSpan w:val="4"/>
            <w:vAlign w:val="center"/>
          </w:tcPr>
          <w:p w14:paraId="6447BF47" w14:textId="77777777" w:rsidR="00483CE2" w:rsidRPr="00321B46" w:rsidRDefault="00483CE2" w:rsidP="00483CE2">
            <w:pPr>
              <w:suppressAutoHyphens w:val="0"/>
              <w:rPr>
                <w:rFonts w:ascii="Times New Roman" w:hAnsi="Times New Roman" w:cs="Times New Roman"/>
                <w:bCs/>
                <w:color w:val="000000" w:themeColor="text1"/>
                <w:szCs w:val="22"/>
              </w:rPr>
            </w:pPr>
            <w:r w:rsidRPr="000B15E1">
              <w:rPr>
                <w:rFonts w:ascii="Times New Roman" w:hAnsi="Times New Roman" w:cs="Times New Roman"/>
                <w:b/>
                <w:bCs/>
                <w:color w:val="000000" w:themeColor="text1"/>
                <w:szCs w:val="22"/>
              </w:rPr>
              <w:t>Autre prélèvement</w:t>
            </w:r>
            <w:r w:rsidRPr="000B15E1">
              <w:rPr>
                <w:rFonts w:ascii="Times New Roman" w:hAnsi="Times New Roman" w:cs="Times New Roman"/>
                <w:bCs/>
                <w:color w:val="000000" w:themeColor="text1"/>
                <w:szCs w:val="22"/>
              </w:rPr>
              <w:t> </w:t>
            </w:r>
            <w:r w:rsidRPr="00321B46">
              <w:rPr>
                <w:rFonts w:ascii="Times New Roman" w:hAnsi="Times New Roman" w:cs="Times New Roman"/>
                <w:bCs/>
                <w:color w:val="000000" w:themeColor="text1"/>
                <w:szCs w:val="22"/>
              </w:rPr>
              <w:t>: +4°C sauf biopsies -20°C</w:t>
            </w:r>
          </w:p>
        </w:tc>
      </w:tr>
      <w:tr w:rsidR="00483CE2" w:rsidRPr="00321B46" w14:paraId="1F9073D1" w14:textId="77777777" w:rsidTr="0006053F">
        <w:trPr>
          <w:trHeight w:val="510"/>
        </w:trPr>
        <w:tc>
          <w:tcPr>
            <w:tcW w:w="9637" w:type="dxa"/>
            <w:gridSpan w:val="4"/>
            <w:shd w:val="clear" w:color="auto" w:fill="FFF2CC" w:themeFill="accent4" w:themeFillTint="33"/>
            <w:vAlign w:val="center"/>
          </w:tcPr>
          <w:p w14:paraId="4C70D461" w14:textId="77777777" w:rsidR="00483CE2" w:rsidRPr="00321B46" w:rsidRDefault="00483CE2" w:rsidP="00483CE2">
            <w:pPr>
              <w:suppressAutoHyphens w:val="0"/>
              <w:rPr>
                <w:rFonts w:ascii="Times New Roman" w:hAnsi="Times New Roman" w:cs="Times New Roman"/>
                <w:b/>
                <w:bCs/>
                <w:color w:val="7030A0"/>
                <w:szCs w:val="22"/>
              </w:rPr>
            </w:pPr>
            <w:r w:rsidRPr="00321B46">
              <w:rPr>
                <w:noProof/>
                <w:sz w:val="24"/>
              </w:rPr>
              <w:drawing>
                <wp:anchor distT="0" distB="0" distL="114300" distR="114300" simplePos="0" relativeHeight="251660288" behindDoc="0" locked="0" layoutInCell="1" allowOverlap="1" wp14:anchorId="58EC60CF" wp14:editId="7F4AC148">
                  <wp:simplePos x="0" y="0"/>
                  <wp:positionH relativeFrom="column">
                    <wp:posOffset>0</wp:posOffset>
                  </wp:positionH>
                  <wp:positionV relativeFrom="paragraph">
                    <wp:posOffset>8890</wp:posOffset>
                  </wp:positionV>
                  <wp:extent cx="257175" cy="257175"/>
                  <wp:effectExtent l="0" t="0" r="0" b="0"/>
                  <wp:wrapSquare wrapText="bothSides"/>
                  <wp:docPr id="5" name="Image 10" descr="C:\Users\laura\Downloads\s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0" descr="C:\Users\laura\Downloads\send.png"/>
                          <pic:cNvPicPr>
                            <a:picLocks noChangeAspect="1" noChangeArrowheads="1"/>
                          </pic:cNvPicPr>
                        </pic:nvPicPr>
                        <pic:blipFill>
                          <a:blip r:embed="rId19"/>
                          <a:stretch>
                            <a:fillRect/>
                          </a:stretch>
                        </pic:blipFill>
                        <pic:spPr bwMode="auto">
                          <a:xfrm>
                            <a:off x="0" y="0"/>
                            <a:ext cx="257175" cy="257175"/>
                          </a:xfrm>
                          <a:prstGeom prst="rect">
                            <a:avLst/>
                          </a:prstGeom>
                        </pic:spPr>
                      </pic:pic>
                    </a:graphicData>
                  </a:graphic>
                </wp:anchor>
              </w:drawing>
            </w:r>
            <w:r w:rsidRPr="00321B46">
              <w:rPr>
                <w:rFonts w:ascii="Times New Roman" w:hAnsi="Times New Roman" w:cs="Times New Roman"/>
                <w:b/>
                <w:szCs w:val="22"/>
              </w:rPr>
              <w:t>MODALITÉS PRATIQUES D’ENVOI </w:t>
            </w:r>
          </w:p>
        </w:tc>
      </w:tr>
      <w:tr w:rsidR="00483CE2" w:rsidRPr="00321B46" w14:paraId="55A65243" w14:textId="77777777" w:rsidTr="0006053F">
        <w:trPr>
          <w:cnfStyle w:val="000000100000" w:firstRow="0" w:lastRow="0" w:firstColumn="0" w:lastColumn="0" w:oddVBand="0" w:evenVBand="0" w:oddHBand="1" w:evenHBand="0" w:firstRowFirstColumn="0" w:firstRowLastColumn="0" w:lastRowFirstColumn="0" w:lastRowLastColumn="0"/>
          <w:trHeight w:val="510"/>
        </w:trPr>
        <w:tc>
          <w:tcPr>
            <w:tcW w:w="9637" w:type="dxa"/>
            <w:gridSpan w:val="4"/>
            <w:shd w:val="clear" w:color="auto" w:fill="auto"/>
            <w:vAlign w:val="center"/>
          </w:tcPr>
          <w:p w14:paraId="03B7E5F5" w14:textId="77777777" w:rsidR="00483CE2" w:rsidRPr="00321B46" w:rsidRDefault="00483CE2" w:rsidP="00483CE2">
            <w:pPr>
              <w:pStyle w:val="Paragraphedeliste"/>
              <w:numPr>
                <w:ilvl w:val="0"/>
                <w:numId w:val="18"/>
              </w:numPr>
              <w:suppressAutoHyphens w:val="0"/>
              <w:spacing w:line="276" w:lineRule="auto"/>
              <w:rPr>
                <w:rFonts w:ascii="Times New Roman" w:hAnsi="Times New Roman" w:cs="Times New Roman"/>
                <w:bCs/>
                <w:color w:val="7030A0"/>
                <w:szCs w:val="22"/>
              </w:rPr>
            </w:pPr>
            <w:r w:rsidRPr="00321B46">
              <w:rPr>
                <w:rFonts w:ascii="Times New Roman" w:hAnsi="Times New Roman" w:cs="Times New Roman"/>
                <w:bCs/>
                <w:color w:val="000000"/>
                <w:szCs w:val="22"/>
              </w:rPr>
              <w:t xml:space="preserve">Joindre systématiquement la </w:t>
            </w:r>
            <w:r w:rsidRPr="00321B46">
              <w:rPr>
                <w:rFonts w:ascii="Times New Roman" w:hAnsi="Times New Roman" w:cs="Times New Roman"/>
                <w:bCs/>
                <w:color w:val="000000"/>
                <w:szCs w:val="22"/>
                <w:u w:val="single"/>
              </w:rPr>
              <w:t>fiche de renseignement</w:t>
            </w:r>
            <w:r w:rsidRPr="00321B46">
              <w:rPr>
                <w:rFonts w:ascii="Times New Roman" w:hAnsi="Times New Roman" w:cs="Times New Roman"/>
                <w:bCs/>
                <w:color w:val="000000"/>
                <w:szCs w:val="22"/>
              </w:rPr>
              <w:t xml:space="preserve"> (</w:t>
            </w:r>
            <w:hyperlink r:id="rId20">
              <w:r w:rsidRPr="00321B46">
                <w:rPr>
                  <w:rStyle w:val="Lienhypertexte"/>
                  <w:rFonts w:ascii="Times New Roman" w:hAnsi="Times New Roman" w:cs="Times New Roman"/>
                  <w:bCs/>
                  <w:szCs w:val="22"/>
                </w:rPr>
                <w:t>www.cnr-arbovirus.fr</w:t>
              </w:r>
            </w:hyperlink>
            <w:r w:rsidRPr="00321B46">
              <w:rPr>
                <w:rFonts w:ascii="Times New Roman" w:hAnsi="Times New Roman" w:cs="Times New Roman"/>
                <w:bCs/>
                <w:color w:val="000000"/>
                <w:szCs w:val="22"/>
              </w:rPr>
              <w:t>)</w:t>
            </w:r>
          </w:p>
          <w:p w14:paraId="40FD90FD" w14:textId="77777777" w:rsidR="00483CE2" w:rsidRPr="00321B46" w:rsidRDefault="00483CE2" w:rsidP="00483CE2">
            <w:pPr>
              <w:pStyle w:val="Paragraphedeliste"/>
              <w:numPr>
                <w:ilvl w:val="0"/>
                <w:numId w:val="18"/>
              </w:numPr>
              <w:suppressAutoHyphens w:val="0"/>
              <w:spacing w:line="276" w:lineRule="auto"/>
              <w:rPr>
                <w:rFonts w:ascii="Times New Roman" w:hAnsi="Times New Roman" w:cs="Times New Roman"/>
                <w:bCs/>
                <w:color w:val="7030A0"/>
                <w:szCs w:val="22"/>
              </w:rPr>
            </w:pPr>
            <w:r w:rsidRPr="00321B46">
              <w:rPr>
                <w:rFonts w:ascii="Times New Roman" w:hAnsi="Times New Roman" w:cs="Times New Roman"/>
                <w:bCs/>
                <w:color w:val="000000"/>
                <w:szCs w:val="22"/>
              </w:rPr>
              <w:t>Coller sur le colis l’étiquette orange CNR (</w:t>
            </w:r>
            <w:hyperlink r:id="rId21">
              <w:r w:rsidRPr="00321B46">
                <w:rPr>
                  <w:rStyle w:val="Lienhypertexte"/>
                  <w:rFonts w:ascii="Times New Roman" w:hAnsi="Times New Roman" w:cs="Times New Roman"/>
                  <w:bCs/>
                  <w:szCs w:val="22"/>
                </w:rPr>
                <w:t>www.cnr-arbovirus.fr</w:t>
              </w:r>
            </w:hyperlink>
            <w:r w:rsidRPr="00321B46">
              <w:rPr>
                <w:rFonts w:ascii="Times New Roman" w:hAnsi="Times New Roman" w:cs="Times New Roman"/>
                <w:bCs/>
                <w:color w:val="000000"/>
                <w:szCs w:val="22"/>
              </w:rPr>
              <w:t>)</w:t>
            </w:r>
          </w:p>
          <w:p w14:paraId="5AB02176" w14:textId="77777777" w:rsidR="00483CE2" w:rsidRPr="00321B46" w:rsidRDefault="00483CE2" w:rsidP="00483CE2">
            <w:pPr>
              <w:pStyle w:val="Paragraphedeliste"/>
              <w:numPr>
                <w:ilvl w:val="0"/>
                <w:numId w:val="18"/>
              </w:numPr>
              <w:suppressAutoHyphens w:val="0"/>
              <w:spacing w:line="276" w:lineRule="auto"/>
              <w:rPr>
                <w:rFonts w:ascii="Times New Roman" w:hAnsi="Times New Roman" w:cs="Times New Roman"/>
                <w:bCs/>
                <w:color w:val="7030A0"/>
                <w:szCs w:val="22"/>
              </w:rPr>
            </w:pPr>
            <w:r w:rsidRPr="00321B46">
              <w:rPr>
                <w:rFonts w:ascii="Times New Roman" w:hAnsi="Times New Roman" w:cs="Times New Roman"/>
                <w:bCs/>
                <w:color w:val="000000" w:themeColor="text1"/>
                <w:szCs w:val="22"/>
              </w:rPr>
              <w:t>Triple emballage UN 3373 avec mention « MATIERE BIOLOGIQUE, CATEGORIE B »</w:t>
            </w:r>
          </w:p>
          <w:p w14:paraId="320086C2" w14:textId="77777777" w:rsidR="00483CE2" w:rsidRPr="00321B46" w:rsidRDefault="00483CE2" w:rsidP="00483CE2">
            <w:pPr>
              <w:pStyle w:val="Paragraphedeliste"/>
              <w:numPr>
                <w:ilvl w:val="0"/>
                <w:numId w:val="18"/>
              </w:numPr>
              <w:suppressAutoHyphens w:val="0"/>
              <w:spacing w:line="276" w:lineRule="auto"/>
              <w:rPr>
                <w:rFonts w:ascii="Times New Roman" w:hAnsi="Times New Roman" w:cs="Times New Roman"/>
                <w:bCs/>
                <w:color w:val="7030A0"/>
                <w:szCs w:val="22"/>
              </w:rPr>
            </w:pPr>
            <w:r w:rsidRPr="00321B46">
              <w:rPr>
                <w:rFonts w:ascii="Times New Roman" w:hAnsi="Times New Roman" w:cs="Times New Roman"/>
                <w:bCs/>
                <w:color w:val="000000"/>
                <w:szCs w:val="22"/>
              </w:rPr>
              <w:t>Contacts :  04 13 73 21 81 ;</w:t>
            </w:r>
            <w:r w:rsidRPr="00321B46">
              <w:rPr>
                <w:rFonts w:ascii="Times New Roman" w:hAnsi="Times New Roman" w:cs="Times New Roman"/>
                <w:szCs w:val="22"/>
              </w:rPr>
              <w:t xml:space="preserve"> </w:t>
            </w:r>
            <w:hyperlink r:id="rId22">
              <w:r w:rsidRPr="00321B46">
                <w:rPr>
                  <w:rStyle w:val="Lienhypertexte"/>
                  <w:rFonts w:ascii="Times New Roman" w:hAnsi="Times New Roman" w:cs="Times New Roman"/>
                  <w:szCs w:val="22"/>
                </w:rPr>
                <w:t>cnr-arbovirus.u1207@inserm.fr</w:t>
              </w:r>
            </w:hyperlink>
          </w:p>
          <w:p w14:paraId="593E809D" w14:textId="77777777" w:rsidR="00483CE2" w:rsidRPr="00C73A9F" w:rsidRDefault="00483CE2" w:rsidP="00483CE2">
            <w:pPr>
              <w:pStyle w:val="Paragraphedeliste"/>
              <w:numPr>
                <w:ilvl w:val="0"/>
                <w:numId w:val="18"/>
              </w:numPr>
              <w:suppressAutoHyphens w:val="0"/>
              <w:spacing w:line="276" w:lineRule="auto"/>
              <w:rPr>
                <w:rFonts w:ascii="Times New Roman" w:hAnsi="Times New Roman" w:cs="Times New Roman"/>
                <w:b/>
                <w:szCs w:val="22"/>
              </w:rPr>
            </w:pPr>
            <w:r w:rsidRPr="00C73A9F">
              <w:rPr>
                <w:rFonts w:ascii="Times New Roman" w:hAnsi="Times New Roman" w:cs="Times New Roman"/>
                <w:bCs/>
                <w:color w:val="000000" w:themeColor="text1"/>
                <w:szCs w:val="22"/>
              </w:rPr>
              <w:t>Adresse :</w:t>
            </w:r>
            <w:r>
              <w:rPr>
                <w:rFonts w:ascii="Times New Roman" w:hAnsi="Times New Roman" w:cs="Times New Roman"/>
                <w:bCs/>
                <w:color w:val="000000" w:themeColor="text1"/>
                <w:szCs w:val="22"/>
              </w:rPr>
              <w:t xml:space="preserve">                             </w:t>
            </w:r>
            <w:r w:rsidRPr="00C73A9F">
              <w:rPr>
                <w:rFonts w:ascii="Times New Roman" w:hAnsi="Times New Roman" w:cs="Times New Roman"/>
                <w:b/>
                <w:szCs w:val="22"/>
              </w:rPr>
              <w:t>CNR Arbovirus – Laboratoire 114</w:t>
            </w:r>
          </w:p>
          <w:p w14:paraId="4DD8F375" w14:textId="77777777" w:rsidR="00483CE2" w:rsidRPr="00321B46" w:rsidRDefault="00483CE2" w:rsidP="00483CE2">
            <w:pPr>
              <w:suppressAutoHyphens w:val="0"/>
              <w:jc w:val="center"/>
              <w:rPr>
                <w:rFonts w:ascii="Times New Roman" w:hAnsi="Times New Roman" w:cs="Times New Roman"/>
                <w:b/>
                <w:szCs w:val="22"/>
              </w:rPr>
            </w:pPr>
            <w:r w:rsidRPr="00321B46">
              <w:rPr>
                <w:rFonts w:ascii="Times New Roman" w:hAnsi="Times New Roman" w:cs="Times New Roman"/>
                <w:b/>
                <w:szCs w:val="22"/>
              </w:rPr>
              <w:t>IHU Méditerranée Infection</w:t>
            </w:r>
          </w:p>
          <w:p w14:paraId="1700A2FA" w14:textId="77777777" w:rsidR="00483CE2" w:rsidRPr="00321B46" w:rsidRDefault="00483CE2" w:rsidP="00483CE2">
            <w:pPr>
              <w:suppressAutoHyphens w:val="0"/>
              <w:jc w:val="center"/>
              <w:rPr>
                <w:rFonts w:ascii="Times New Roman" w:hAnsi="Times New Roman" w:cs="Times New Roman"/>
                <w:b/>
                <w:szCs w:val="22"/>
              </w:rPr>
            </w:pPr>
            <w:r w:rsidRPr="00321B46">
              <w:rPr>
                <w:rFonts w:ascii="Times New Roman" w:hAnsi="Times New Roman" w:cs="Times New Roman"/>
                <w:b/>
                <w:szCs w:val="22"/>
              </w:rPr>
              <w:t>19-21 bd Jean Moulin</w:t>
            </w:r>
          </w:p>
          <w:p w14:paraId="0E7911A3" w14:textId="77777777" w:rsidR="00483CE2" w:rsidRPr="00C73A9F" w:rsidRDefault="00483CE2" w:rsidP="00483CE2">
            <w:pPr>
              <w:suppressAutoHyphens w:val="0"/>
              <w:jc w:val="center"/>
              <w:rPr>
                <w:rFonts w:ascii="Times New Roman" w:hAnsi="Times New Roman" w:cs="Times New Roman"/>
                <w:b/>
                <w:szCs w:val="22"/>
              </w:rPr>
            </w:pPr>
            <w:r w:rsidRPr="00321B46">
              <w:rPr>
                <w:rFonts w:ascii="Times New Roman" w:hAnsi="Times New Roman" w:cs="Times New Roman"/>
                <w:b/>
                <w:szCs w:val="22"/>
              </w:rPr>
              <w:t>13005 Marseille</w:t>
            </w:r>
          </w:p>
        </w:tc>
      </w:tr>
      <w:tr w:rsidR="00483CE2" w:rsidRPr="00321B46" w14:paraId="0F99752E" w14:textId="77777777" w:rsidTr="0006053F">
        <w:trPr>
          <w:trHeight w:val="510"/>
        </w:trPr>
        <w:tc>
          <w:tcPr>
            <w:tcW w:w="9637" w:type="dxa"/>
            <w:gridSpan w:val="4"/>
            <w:shd w:val="clear" w:color="auto" w:fill="FFF2CC" w:themeFill="accent4" w:themeFillTint="33"/>
            <w:vAlign w:val="center"/>
          </w:tcPr>
          <w:p w14:paraId="68AEA915" w14:textId="77777777" w:rsidR="00483CE2" w:rsidRPr="00321B46" w:rsidRDefault="00483CE2" w:rsidP="00483CE2">
            <w:pPr>
              <w:suppressAutoHyphens w:val="0"/>
              <w:rPr>
                <w:rFonts w:ascii="Times New Roman" w:hAnsi="Times New Roman" w:cs="Times New Roman"/>
                <w:b/>
                <w:bCs/>
                <w:color w:val="000000" w:themeColor="text1"/>
                <w:szCs w:val="22"/>
              </w:rPr>
            </w:pPr>
            <w:r w:rsidRPr="00321B46">
              <w:rPr>
                <w:noProof/>
                <w:sz w:val="24"/>
              </w:rPr>
              <w:drawing>
                <wp:anchor distT="0" distB="0" distL="114300" distR="114300" simplePos="0" relativeHeight="251661312" behindDoc="0" locked="0" layoutInCell="1" allowOverlap="1" wp14:anchorId="71E5F06C" wp14:editId="1D455673">
                  <wp:simplePos x="0" y="0"/>
                  <wp:positionH relativeFrom="column">
                    <wp:posOffset>0</wp:posOffset>
                  </wp:positionH>
                  <wp:positionV relativeFrom="paragraph">
                    <wp:posOffset>22225</wp:posOffset>
                  </wp:positionV>
                  <wp:extent cx="238125" cy="238125"/>
                  <wp:effectExtent l="0" t="0" r="0" b="0"/>
                  <wp:wrapSquare wrapText="bothSides"/>
                  <wp:docPr id="6" name="Image 14" descr="C:\Users\laura\Downloads\d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4" descr="C:\Users\laura\Downloads\dna.png"/>
                          <pic:cNvPicPr>
                            <a:picLocks noChangeAspect="1" noChangeArrowheads="1"/>
                          </pic:cNvPicPr>
                        </pic:nvPicPr>
                        <pic:blipFill>
                          <a:blip r:embed="rId23"/>
                          <a:stretch>
                            <a:fillRect/>
                          </a:stretch>
                        </pic:blipFill>
                        <pic:spPr bwMode="auto">
                          <a:xfrm>
                            <a:off x="0" y="0"/>
                            <a:ext cx="238125" cy="238125"/>
                          </a:xfrm>
                          <a:prstGeom prst="rect">
                            <a:avLst/>
                          </a:prstGeom>
                        </pic:spPr>
                      </pic:pic>
                    </a:graphicData>
                  </a:graphic>
                </wp:anchor>
              </w:drawing>
            </w:r>
            <w:r w:rsidRPr="00321B46">
              <w:rPr>
                <w:rFonts w:ascii="Times New Roman" w:hAnsi="Times New Roman" w:cs="Times New Roman"/>
                <w:b/>
                <w:bCs/>
                <w:color w:val="000000" w:themeColor="text1"/>
                <w:szCs w:val="22"/>
              </w:rPr>
              <w:t>RÉSULTATS</w:t>
            </w:r>
          </w:p>
        </w:tc>
      </w:tr>
      <w:tr w:rsidR="00483CE2" w:rsidRPr="00321B46" w14:paraId="46CA603C" w14:textId="77777777" w:rsidTr="0006053F">
        <w:trPr>
          <w:cnfStyle w:val="000000100000" w:firstRow="0" w:lastRow="0" w:firstColumn="0" w:lastColumn="0" w:oddVBand="0" w:evenVBand="0" w:oddHBand="1" w:evenHBand="0" w:firstRowFirstColumn="0" w:firstRowLastColumn="0" w:lastRowFirstColumn="0" w:lastRowLastColumn="0"/>
          <w:trHeight w:val="510"/>
        </w:trPr>
        <w:tc>
          <w:tcPr>
            <w:tcW w:w="9637" w:type="dxa"/>
            <w:gridSpan w:val="4"/>
            <w:shd w:val="clear" w:color="auto" w:fill="auto"/>
            <w:vAlign w:val="center"/>
          </w:tcPr>
          <w:p w14:paraId="0D31246E" w14:textId="5C91AB66" w:rsidR="00483CE2" w:rsidRPr="00321B46" w:rsidRDefault="00483CE2" w:rsidP="00483CE2">
            <w:pPr>
              <w:pStyle w:val="Paragraphedeliste"/>
              <w:numPr>
                <w:ilvl w:val="0"/>
                <w:numId w:val="19"/>
              </w:numPr>
              <w:suppressAutoHyphens w:val="0"/>
              <w:spacing w:line="276" w:lineRule="auto"/>
              <w:rPr>
                <w:rFonts w:ascii="Times New Roman" w:hAnsi="Times New Roman" w:cs="Times New Roman"/>
                <w:bCs/>
                <w:color w:val="000000" w:themeColor="text1"/>
                <w:szCs w:val="22"/>
              </w:rPr>
            </w:pPr>
            <w:r w:rsidRPr="00321B46">
              <w:rPr>
                <w:rFonts w:ascii="Times New Roman" w:hAnsi="Times New Roman" w:cs="Times New Roman"/>
                <w:bCs/>
                <w:color w:val="000000" w:themeColor="text1"/>
                <w:szCs w:val="22"/>
              </w:rPr>
              <w:t>Dans le cadre de ses missions, le CNR réalisera toutes les analyses pertinentes au vu des renseignements fournis via la fiche de renseignement. Il ne sui</w:t>
            </w:r>
            <w:r w:rsidR="0006053F">
              <w:rPr>
                <w:rFonts w:ascii="Times New Roman" w:hAnsi="Times New Roman" w:cs="Times New Roman"/>
                <w:bCs/>
                <w:color w:val="000000" w:themeColor="text1"/>
                <w:szCs w:val="22"/>
              </w:rPr>
              <w:t xml:space="preserve">vra </w:t>
            </w:r>
            <w:r w:rsidRPr="00321B46">
              <w:rPr>
                <w:rFonts w:ascii="Times New Roman" w:hAnsi="Times New Roman" w:cs="Times New Roman"/>
                <w:bCs/>
                <w:color w:val="000000" w:themeColor="text1"/>
                <w:szCs w:val="22"/>
              </w:rPr>
              <w:t>pas forcément les prescriptions reçues</w:t>
            </w:r>
          </w:p>
          <w:p w14:paraId="314F44B6" w14:textId="77777777" w:rsidR="00483CE2" w:rsidRPr="00321B46" w:rsidRDefault="00483CE2" w:rsidP="00483CE2">
            <w:pPr>
              <w:pStyle w:val="Paragraphedeliste"/>
              <w:numPr>
                <w:ilvl w:val="0"/>
                <w:numId w:val="19"/>
              </w:numPr>
              <w:suppressAutoHyphens w:val="0"/>
              <w:spacing w:line="276" w:lineRule="auto"/>
              <w:rPr>
                <w:rFonts w:ascii="Times New Roman" w:hAnsi="Times New Roman" w:cs="Times New Roman"/>
                <w:bCs/>
                <w:color w:val="000000" w:themeColor="text1"/>
                <w:szCs w:val="22"/>
              </w:rPr>
            </w:pPr>
            <w:r w:rsidRPr="00321B46">
              <w:rPr>
                <w:rFonts w:ascii="Times New Roman" w:hAnsi="Times New Roman" w:cs="Times New Roman"/>
                <w:bCs/>
                <w:color w:val="000000" w:themeColor="text1"/>
                <w:szCs w:val="22"/>
              </w:rPr>
              <w:t>Analyses réalisées gratuitement, pas de facturation</w:t>
            </w:r>
          </w:p>
          <w:p w14:paraId="490BCF29" w14:textId="77777777" w:rsidR="00483CE2" w:rsidRPr="00321B46" w:rsidRDefault="00483CE2" w:rsidP="00483CE2">
            <w:pPr>
              <w:pStyle w:val="Paragraphedeliste"/>
              <w:numPr>
                <w:ilvl w:val="0"/>
                <w:numId w:val="19"/>
              </w:numPr>
              <w:suppressAutoHyphens w:val="0"/>
              <w:spacing w:line="276" w:lineRule="auto"/>
              <w:rPr>
                <w:rFonts w:ascii="Times New Roman" w:hAnsi="Times New Roman" w:cs="Times New Roman"/>
                <w:bCs/>
                <w:color w:val="000000" w:themeColor="text1"/>
                <w:szCs w:val="22"/>
              </w:rPr>
            </w:pPr>
            <w:r w:rsidRPr="00321B46">
              <w:rPr>
                <w:rFonts w:ascii="Times New Roman" w:hAnsi="Times New Roman" w:cs="Times New Roman"/>
                <w:bCs/>
                <w:color w:val="000000" w:themeColor="text1"/>
                <w:szCs w:val="22"/>
              </w:rPr>
              <w:t xml:space="preserve">Résultats communiqués par </w:t>
            </w:r>
            <w:r w:rsidRPr="00321B46">
              <w:rPr>
                <w:rFonts w:ascii="Times New Roman" w:hAnsi="Times New Roman" w:cs="Times New Roman"/>
                <w:b/>
                <w:bCs/>
                <w:color w:val="000000" w:themeColor="text1"/>
                <w:szCs w:val="22"/>
              </w:rPr>
              <w:t>email</w:t>
            </w:r>
            <w:r w:rsidRPr="00321B46">
              <w:rPr>
                <w:rFonts w:ascii="Times New Roman" w:hAnsi="Times New Roman" w:cs="Times New Roman"/>
                <w:bCs/>
                <w:color w:val="000000" w:themeColor="text1"/>
                <w:szCs w:val="22"/>
              </w:rPr>
              <w:t xml:space="preserve"> </w:t>
            </w:r>
            <w:r w:rsidRPr="00321B46">
              <w:rPr>
                <w:rFonts w:ascii="Times New Roman" w:hAnsi="Times New Roman" w:cs="Times New Roman"/>
                <w:b/>
                <w:bCs/>
                <w:color w:val="000000" w:themeColor="text1"/>
                <w:szCs w:val="22"/>
              </w:rPr>
              <w:t>sécurisé</w:t>
            </w:r>
            <w:r w:rsidRPr="00321B46">
              <w:rPr>
                <w:rFonts w:ascii="Times New Roman" w:hAnsi="Times New Roman" w:cs="Times New Roman"/>
                <w:bCs/>
                <w:color w:val="000000" w:themeColor="text1"/>
                <w:szCs w:val="22"/>
              </w:rPr>
              <w:t xml:space="preserve"> sous 2 à 5 jours ouvrables</w:t>
            </w:r>
          </w:p>
          <w:p w14:paraId="651737F3" w14:textId="77777777" w:rsidR="00483CE2" w:rsidRPr="00321B46" w:rsidRDefault="00483CE2" w:rsidP="00483CE2">
            <w:pPr>
              <w:pStyle w:val="Paragraphedeliste"/>
              <w:numPr>
                <w:ilvl w:val="0"/>
                <w:numId w:val="19"/>
              </w:numPr>
              <w:suppressAutoHyphens w:val="0"/>
              <w:spacing w:line="276" w:lineRule="auto"/>
              <w:rPr>
                <w:rFonts w:ascii="Times New Roman" w:hAnsi="Times New Roman" w:cs="Times New Roman"/>
                <w:bCs/>
                <w:color w:val="000000" w:themeColor="text1"/>
                <w:szCs w:val="22"/>
              </w:rPr>
            </w:pPr>
            <w:r w:rsidRPr="00321B46">
              <w:rPr>
                <w:rFonts w:ascii="Times New Roman" w:hAnsi="Times New Roman" w:cs="Times New Roman"/>
                <w:bCs/>
                <w:color w:val="000000" w:themeColor="text1"/>
                <w:szCs w:val="22"/>
              </w:rPr>
              <w:t>Le non-respect de</w:t>
            </w:r>
            <w:r>
              <w:rPr>
                <w:rFonts w:ascii="Times New Roman" w:hAnsi="Times New Roman" w:cs="Times New Roman"/>
                <w:bCs/>
                <w:color w:val="000000" w:themeColor="text1"/>
                <w:szCs w:val="22"/>
              </w:rPr>
              <w:t>s</w:t>
            </w:r>
            <w:r w:rsidRPr="00321B46">
              <w:rPr>
                <w:rFonts w:ascii="Times New Roman" w:hAnsi="Times New Roman" w:cs="Times New Roman"/>
                <w:bCs/>
                <w:color w:val="000000" w:themeColor="text1"/>
                <w:szCs w:val="22"/>
              </w:rPr>
              <w:t xml:space="preserve"> conditions pr</w:t>
            </w:r>
            <w:r>
              <w:rPr>
                <w:rFonts w:ascii="Times New Roman" w:hAnsi="Times New Roman" w:cs="Times New Roman"/>
                <w:bCs/>
                <w:color w:val="000000" w:themeColor="text1"/>
                <w:szCs w:val="22"/>
              </w:rPr>
              <w:t>é</w:t>
            </w:r>
            <w:r w:rsidRPr="00321B46">
              <w:rPr>
                <w:rFonts w:ascii="Times New Roman" w:hAnsi="Times New Roman" w:cs="Times New Roman"/>
                <w:bCs/>
                <w:color w:val="000000" w:themeColor="text1"/>
                <w:szCs w:val="22"/>
              </w:rPr>
              <w:t>-analytiques rend les prélèvements non conformes.</w:t>
            </w:r>
          </w:p>
        </w:tc>
      </w:tr>
    </w:tbl>
    <w:p w14:paraId="3A26133E" w14:textId="6499FB8C" w:rsidR="00D52D78" w:rsidRDefault="002C699F" w:rsidP="00FD607E">
      <w:pPr>
        <w:pStyle w:val="Titre2"/>
      </w:pPr>
      <w:r>
        <w:br w:type="page"/>
      </w:r>
      <w:bookmarkStart w:id="5" w:name="_Toc156199159"/>
      <w:r>
        <w:lastRenderedPageBreak/>
        <w:t>IV-1 Présentation du CNR Arbovirus : ses missions</w:t>
      </w:r>
      <w:bookmarkEnd w:id="5"/>
    </w:p>
    <w:p w14:paraId="61BD0AB0" w14:textId="77777777" w:rsidR="00D52D78" w:rsidRDefault="002C699F">
      <w:pPr>
        <w:ind w:firstLine="708"/>
        <w:jc w:val="both"/>
        <w:rPr>
          <w:szCs w:val="22"/>
        </w:rPr>
      </w:pPr>
      <w:r>
        <w:rPr>
          <w:szCs w:val="22"/>
        </w:rPr>
        <w:t>Le Centre National de Référence Arbovirus a été nommé pour la période 2023 à 2027 par arrêté du 30 décembre 2022 (JORF n°0303 texte n°174) fixant la liste des centres nationaux de référence pour la lutte contre les maladies transmissibles et des laboratoires associés. Le CNR Arbovirus situé en métropole est constitué du laboratoire coordonnateur Unité des Virus Émergents (porté par l’INSERM et dirigé par le Professeur Xavier de Lamballerie), et du laboratoire associé Unité de Virologie, équipe Marseille, IRBA (porté par l’IRBA et dirigé par Dr Gilda Grard). Le laboratoire du CNR se situe dans le bâtiment de l’Institut Hospitalo-Universitaire Méditerranée Infection, situé 19-21 boulevard Jean Moulin à Marseille. Il ne reçoit pas de public. Il est ouvert du lundi au vendredi de 7H30 à 17H00 et l’accueil téléphonique se fait de 9H00 à 17H00.</w:t>
      </w:r>
    </w:p>
    <w:p w14:paraId="2C4FE19F" w14:textId="77777777" w:rsidR="00D52D78" w:rsidRDefault="002C699F">
      <w:pPr>
        <w:ind w:firstLine="708"/>
        <w:jc w:val="both"/>
        <w:rPr>
          <w:szCs w:val="22"/>
        </w:rPr>
      </w:pPr>
      <w:r>
        <w:rPr>
          <w:szCs w:val="22"/>
        </w:rPr>
        <w:t>Le CNR Arbovirus a une mission d’expertise pour le diagnostic des arbovirus et, en liaison étroite avec Santé Publique France et les différentes CIRE, une mission de surveillance et d’alerte des cas d’arbovirose en France et importés. Il fait également partie du réseau national des laboratoires Biotox-Piratox.</w:t>
      </w:r>
    </w:p>
    <w:p w14:paraId="0F8F68E1" w14:textId="77777777" w:rsidR="00D52D78" w:rsidRDefault="00D52D78">
      <w:pPr>
        <w:pStyle w:val="Default"/>
        <w:jc w:val="both"/>
        <w:rPr>
          <w:rFonts w:ascii="Times New Roman" w:hAnsi="Times New Roman" w:cs="Times New Roman"/>
          <w:sz w:val="22"/>
          <w:szCs w:val="22"/>
        </w:rPr>
      </w:pPr>
    </w:p>
    <w:p w14:paraId="0BB74A98" w14:textId="77777777" w:rsidR="00D52D78" w:rsidRDefault="002C699F">
      <w:pPr>
        <w:pStyle w:val="Default"/>
        <w:jc w:val="both"/>
        <w:rPr>
          <w:rFonts w:ascii="Times New Roman" w:hAnsi="Times New Roman" w:cs="Times New Roman"/>
          <w:sz w:val="22"/>
          <w:szCs w:val="22"/>
          <w:u w:val="single"/>
        </w:rPr>
      </w:pPr>
      <w:r>
        <w:rPr>
          <w:rFonts w:ascii="Times New Roman" w:hAnsi="Times New Roman" w:cs="Times New Roman"/>
          <w:sz w:val="22"/>
          <w:szCs w:val="22"/>
          <w:u w:val="single"/>
        </w:rPr>
        <w:t>Rappel des missions et objectifs majeurs du CNR</w:t>
      </w:r>
    </w:p>
    <w:p w14:paraId="11B56E4E" w14:textId="77777777" w:rsidR="00D52D78" w:rsidRDefault="00D52D78">
      <w:pPr>
        <w:pStyle w:val="Default"/>
        <w:jc w:val="both"/>
        <w:rPr>
          <w:rFonts w:ascii="Times New Roman" w:hAnsi="Times New Roman" w:cs="Times New Roman"/>
          <w:sz w:val="22"/>
          <w:szCs w:val="22"/>
        </w:rPr>
      </w:pPr>
    </w:p>
    <w:p w14:paraId="78556BF1" w14:textId="77777777" w:rsidR="00D52D78" w:rsidRDefault="002C699F">
      <w:pPr>
        <w:pStyle w:val="Default"/>
        <w:ind w:firstLine="360"/>
        <w:jc w:val="both"/>
        <w:rPr>
          <w:rFonts w:ascii="Times New Roman" w:hAnsi="Times New Roman" w:cs="Times New Roman"/>
          <w:b/>
          <w:sz w:val="22"/>
          <w:szCs w:val="22"/>
        </w:rPr>
      </w:pPr>
      <w:r>
        <w:rPr>
          <w:rFonts w:ascii="Times New Roman" w:hAnsi="Times New Roman" w:cs="Times New Roman"/>
          <w:b/>
          <w:sz w:val="22"/>
          <w:szCs w:val="22"/>
        </w:rPr>
        <w:t>1. Apporter une expertise microbiologique :</w:t>
      </w:r>
    </w:p>
    <w:p w14:paraId="001AF2F1" w14:textId="77777777" w:rsidR="00D52D78" w:rsidRDefault="002C699F">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Apporter son expertise aux laboratoires pour le diagnostic des arboviroses en France métropolitaine et dans les DROM-COM</w:t>
      </w:r>
    </w:p>
    <w:p w14:paraId="24E6BABB" w14:textId="77777777" w:rsidR="00D52D78" w:rsidRDefault="002C699F">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Développer et/ou valider les techniques diagnostiques sérologiques et moléculaires des arboviroses</w:t>
      </w:r>
    </w:p>
    <w:p w14:paraId="42964DBC" w14:textId="77777777" w:rsidR="00D52D78" w:rsidRDefault="002C699F">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Mettre les techniques à disposition des laboratoires intéressés</w:t>
      </w:r>
    </w:p>
    <w:p w14:paraId="1B30F732" w14:textId="77777777" w:rsidR="00D52D78" w:rsidRDefault="002C699F">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Disposer d’une expertise pour l’identification et la caractérisation des souches d’arbovirus autochtones et importées en France métropolitaine et dans les DROM-COM</w:t>
      </w:r>
    </w:p>
    <w:p w14:paraId="40880118" w14:textId="77777777" w:rsidR="00D52D78" w:rsidRDefault="002C699F">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Collaborer avec les structures expertes en entomologie pour suivre la situation des vecteurs potentiels en métropole et dans les DROM-COM</w:t>
      </w:r>
    </w:p>
    <w:p w14:paraId="3C9EDDF2" w14:textId="77777777" w:rsidR="00D52D78" w:rsidRDefault="00D52D78">
      <w:pPr>
        <w:pStyle w:val="Default"/>
        <w:ind w:left="1068"/>
        <w:jc w:val="both"/>
        <w:rPr>
          <w:rFonts w:ascii="Times New Roman" w:hAnsi="Times New Roman" w:cs="Times New Roman"/>
          <w:sz w:val="22"/>
          <w:szCs w:val="22"/>
        </w:rPr>
      </w:pPr>
    </w:p>
    <w:p w14:paraId="35B559CB" w14:textId="77777777" w:rsidR="00D52D78" w:rsidRDefault="002C699F">
      <w:pPr>
        <w:pStyle w:val="Default"/>
        <w:ind w:firstLine="360"/>
        <w:jc w:val="both"/>
        <w:rPr>
          <w:rFonts w:ascii="Times New Roman" w:hAnsi="Times New Roman" w:cs="Times New Roman"/>
          <w:b/>
          <w:sz w:val="22"/>
          <w:szCs w:val="22"/>
        </w:rPr>
      </w:pPr>
      <w:r>
        <w:rPr>
          <w:rFonts w:ascii="Times New Roman" w:hAnsi="Times New Roman" w:cs="Times New Roman"/>
          <w:b/>
          <w:sz w:val="22"/>
          <w:szCs w:val="22"/>
        </w:rPr>
        <w:t xml:space="preserve">2. Contribuer à la surveillance épidémiologique, en lien avec l’Agence nationale de santé publique : </w:t>
      </w:r>
    </w:p>
    <w:p w14:paraId="0942822A" w14:textId="77777777" w:rsidR="00D52D78" w:rsidRDefault="002C699F">
      <w:pPr>
        <w:pStyle w:val="Default"/>
        <w:numPr>
          <w:ilvl w:val="0"/>
          <w:numId w:val="5"/>
        </w:numPr>
        <w:jc w:val="both"/>
        <w:rPr>
          <w:rFonts w:ascii="Times New Roman" w:hAnsi="Times New Roman" w:cs="Times New Roman"/>
          <w:sz w:val="22"/>
          <w:szCs w:val="22"/>
        </w:rPr>
      </w:pPr>
      <w:r>
        <w:rPr>
          <w:rFonts w:ascii="Times New Roman" w:hAnsi="Times New Roman" w:cs="Times New Roman"/>
          <w:sz w:val="22"/>
          <w:szCs w:val="22"/>
        </w:rPr>
        <w:t>Contribuer à la surveillance épidémiologique des arboviroses et à l’investigation d’éventuels cas groupés, en lien avec les CIRE concernées et selon les modalités définies par les plans concernant la lutte contre ces virus en vigueur en France métropolitaine et dans les DROM-COM</w:t>
      </w:r>
    </w:p>
    <w:p w14:paraId="57882853" w14:textId="77777777" w:rsidR="00D52D78" w:rsidRDefault="002C699F">
      <w:pPr>
        <w:pStyle w:val="Default"/>
        <w:numPr>
          <w:ilvl w:val="0"/>
          <w:numId w:val="5"/>
        </w:numPr>
        <w:jc w:val="both"/>
        <w:rPr>
          <w:rFonts w:ascii="Times New Roman" w:hAnsi="Times New Roman" w:cs="Times New Roman"/>
          <w:sz w:val="22"/>
          <w:szCs w:val="22"/>
        </w:rPr>
      </w:pPr>
      <w:r>
        <w:rPr>
          <w:rFonts w:ascii="Times New Roman" w:hAnsi="Times New Roman" w:cs="Times New Roman"/>
          <w:sz w:val="22"/>
          <w:szCs w:val="22"/>
        </w:rPr>
        <w:t>Contribuer aux réseaux de surveillance nationaux, européens et internationaux</w:t>
      </w:r>
    </w:p>
    <w:p w14:paraId="1D7FD24B" w14:textId="77777777" w:rsidR="00D52D78" w:rsidRDefault="002C699F">
      <w:pPr>
        <w:pStyle w:val="Default"/>
        <w:numPr>
          <w:ilvl w:val="0"/>
          <w:numId w:val="5"/>
        </w:numPr>
        <w:jc w:val="both"/>
        <w:rPr>
          <w:rFonts w:ascii="Times New Roman" w:hAnsi="Times New Roman" w:cs="Times New Roman"/>
          <w:sz w:val="22"/>
          <w:szCs w:val="22"/>
        </w:rPr>
      </w:pPr>
      <w:r>
        <w:rPr>
          <w:rFonts w:ascii="Times New Roman" w:hAnsi="Times New Roman" w:cs="Times New Roman"/>
          <w:sz w:val="22"/>
          <w:szCs w:val="22"/>
        </w:rPr>
        <w:t>Contribuer avec les structures en charge, à la surveillance des arboviroses chez l’animal</w:t>
      </w:r>
    </w:p>
    <w:p w14:paraId="4BB34E6D" w14:textId="77777777" w:rsidR="00D52D78" w:rsidRDefault="00D52D78">
      <w:pPr>
        <w:pStyle w:val="Default"/>
        <w:jc w:val="both"/>
        <w:rPr>
          <w:rFonts w:ascii="Times New Roman" w:hAnsi="Times New Roman" w:cs="Times New Roman"/>
          <w:sz w:val="22"/>
          <w:szCs w:val="22"/>
        </w:rPr>
      </w:pPr>
    </w:p>
    <w:p w14:paraId="38D49ADE" w14:textId="77777777" w:rsidR="00D52D78" w:rsidRDefault="002C699F">
      <w:pPr>
        <w:pStyle w:val="Default"/>
        <w:ind w:firstLine="360"/>
        <w:jc w:val="both"/>
        <w:rPr>
          <w:rFonts w:ascii="Times New Roman" w:hAnsi="Times New Roman" w:cs="Times New Roman"/>
          <w:b/>
          <w:sz w:val="22"/>
          <w:szCs w:val="22"/>
        </w:rPr>
      </w:pPr>
      <w:r>
        <w:rPr>
          <w:rFonts w:ascii="Times New Roman" w:hAnsi="Times New Roman" w:cs="Times New Roman"/>
          <w:b/>
          <w:sz w:val="22"/>
          <w:szCs w:val="22"/>
        </w:rPr>
        <w:t xml:space="preserve">3. Contribuer à l’alerte : </w:t>
      </w:r>
    </w:p>
    <w:p w14:paraId="4F46065F" w14:textId="77777777" w:rsidR="00D52D78" w:rsidRDefault="002C699F">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Signaler à Santé Publique France et aux CIRE concernées tout évènement inhabituel : augmentation du nombre de cas, apparition de cas groupés, modification des formes cliniques (répartition, modification de leur expression clinique, formes inhabituelles), introduction de nouveaux arbovirus sur le territoire, etc.</w:t>
      </w:r>
    </w:p>
    <w:p w14:paraId="4C6F4E8A" w14:textId="77777777" w:rsidR="00D52D78" w:rsidRDefault="00D52D78">
      <w:pPr>
        <w:pStyle w:val="Default"/>
        <w:ind w:left="1068"/>
        <w:jc w:val="both"/>
        <w:rPr>
          <w:rFonts w:ascii="Times New Roman" w:hAnsi="Times New Roman" w:cs="Times New Roman"/>
          <w:sz w:val="22"/>
          <w:szCs w:val="22"/>
        </w:rPr>
      </w:pPr>
    </w:p>
    <w:p w14:paraId="6524F0C7" w14:textId="77777777" w:rsidR="00D52D78" w:rsidRDefault="002C699F">
      <w:pPr>
        <w:pStyle w:val="Default"/>
        <w:ind w:firstLine="360"/>
        <w:jc w:val="both"/>
        <w:rPr>
          <w:rFonts w:ascii="Times New Roman" w:hAnsi="Times New Roman" w:cs="Times New Roman"/>
          <w:b/>
          <w:sz w:val="22"/>
          <w:szCs w:val="22"/>
        </w:rPr>
      </w:pPr>
      <w:r>
        <w:rPr>
          <w:rFonts w:ascii="Times New Roman" w:hAnsi="Times New Roman" w:cs="Times New Roman"/>
          <w:b/>
          <w:sz w:val="22"/>
          <w:szCs w:val="22"/>
        </w:rPr>
        <w:t xml:space="preserve">4. Contribuer aux travaux du réseau national des laboratoires Biotox-Piratox : </w:t>
      </w:r>
    </w:p>
    <w:p w14:paraId="5535EAAB" w14:textId="77777777" w:rsidR="00D52D78" w:rsidRDefault="002C699F">
      <w:pPr>
        <w:pStyle w:val="Default"/>
        <w:numPr>
          <w:ilvl w:val="0"/>
          <w:numId w:val="7"/>
        </w:numPr>
        <w:jc w:val="both"/>
        <w:rPr>
          <w:rFonts w:ascii="Times New Roman" w:hAnsi="Times New Roman" w:cs="Times New Roman"/>
          <w:sz w:val="22"/>
          <w:szCs w:val="22"/>
        </w:rPr>
      </w:pPr>
      <w:r>
        <w:rPr>
          <w:rFonts w:ascii="Times New Roman" w:hAnsi="Times New Roman" w:cs="Times New Roman"/>
          <w:sz w:val="22"/>
          <w:szCs w:val="22"/>
        </w:rPr>
        <w:t>Apporter son expertise spécifique au profit des instances concernées de santé publique, de défense et de sécurité nationale</w:t>
      </w:r>
    </w:p>
    <w:p w14:paraId="10787CF0" w14:textId="77777777" w:rsidR="00D52D78" w:rsidRDefault="002C699F">
      <w:pPr>
        <w:pStyle w:val="Default"/>
        <w:numPr>
          <w:ilvl w:val="0"/>
          <w:numId w:val="7"/>
        </w:numPr>
        <w:jc w:val="both"/>
        <w:rPr>
          <w:rFonts w:ascii="Times New Roman" w:hAnsi="Times New Roman" w:cs="Times New Roman"/>
          <w:sz w:val="22"/>
          <w:szCs w:val="22"/>
        </w:rPr>
      </w:pPr>
      <w:r>
        <w:rPr>
          <w:rFonts w:ascii="Times New Roman" w:hAnsi="Times New Roman" w:cs="Times New Roman"/>
          <w:sz w:val="22"/>
          <w:szCs w:val="22"/>
        </w:rPr>
        <w:t>Contribuer avec les instances chargées de leur pilotage, à l’animation du réseau des laboratoires Biotox-Piratox</w:t>
      </w:r>
    </w:p>
    <w:p w14:paraId="795DBC5B" w14:textId="77777777" w:rsidR="00D52D78" w:rsidRDefault="002C699F">
      <w:pPr>
        <w:pStyle w:val="Default"/>
        <w:numPr>
          <w:ilvl w:val="0"/>
          <w:numId w:val="7"/>
        </w:numPr>
        <w:jc w:val="both"/>
        <w:rPr>
          <w:rFonts w:ascii="Times New Roman" w:hAnsi="Times New Roman" w:cs="Times New Roman"/>
          <w:sz w:val="22"/>
          <w:szCs w:val="22"/>
        </w:rPr>
      </w:pPr>
      <w:r>
        <w:rPr>
          <w:rFonts w:ascii="Times New Roman" w:hAnsi="Times New Roman" w:cs="Times New Roman"/>
          <w:sz w:val="22"/>
          <w:szCs w:val="22"/>
        </w:rPr>
        <w:t>Contribuer à la mise en place d’une collection nationale de souches des agents de la menace pour les besoins de la biodéfense.</w:t>
      </w:r>
    </w:p>
    <w:p w14:paraId="1C0FDF9A" w14:textId="77777777" w:rsidR="00D52D78" w:rsidRDefault="00D52D78">
      <w:pPr>
        <w:pStyle w:val="Titre2"/>
      </w:pPr>
    </w:p>
    <w:p w14:paraId="2801EA31" w14:textId="77777777" w:rsidR="00D52D78" w:rsidRDefault="00D52D78">
      <w:pPr>
        <w:pStyle w:val="Titre2"/>
      </w:pPr>
    </w:p>
    <w:p w14:paraId="6C822C12" w14:textId="77777777" w:rsidR="00D52D78" w:rsidRDefault="002C699F">
      <w:pPr>
        <w:pStyle w:val="Titre2"/>
      </w:pPr>
      <w:bookmarkStart w:id="6" w:name="_Toc156199160"/>
      <w:r>
        <w:lastRenderedPageBreak/>
        <w:t>IV-2 Procédure de prélèvement</w:t>
      </w:r>
      <w:bookmarkEnd w:id="6"/>
    </w:p>
    <w:p w14:paraId="3338CC6D" w14:textId="217F85BC" w:rsidR="00483CE2" w:rsidRDefault="002C699F" w:rsidP="00483CE2">
      <w:pPr>
        <w:ind w:firstLine="708"/>
        <w:jc w:val="both"/>
        <w:rPr>
          <w:szCs w:val="22"/>
        </w:rPr>
      </w:pPr>
      <w:r>
        <w:rPr>
          <w:szCs w:val="22"/>
        </w:rPr>
        <w:t xml:space="preserve">Les prélèvements reçus au CNR Arbovirus sont </w:t>
      </w:r>
      <w:r w:rsidR="00483CE2">
        <w:rPr>
          <w:szCs w:val="22"/>
        </w:rPr>
        <w:t>de deux types.</w:t>
      </w:r>
    </w:p>
    <w:p w14:paraId="343A31E6" w14:textId="77777777" w:rsidR="008E10BA" w:rsidRDefault="008E10BA" w:rsidP="00483CE2">
      <w:pPr>
        <w:ind w:firstLine="708"/>
        <w:jc w:val="both"/>
        <w:rPr>
          <w:szCs w:val="22"/>
        </w:rPr>
      </w:pPr>
    </w:p>
    <w:p w14:paraId="6F0B0B8D" w14:textId="790F5D0B" w:rsidR="002E48E3" w:rsidRDefault="00483CE2" w:rsidP="00FD607E">
      <w:pPr>
        <w:pStyle w:val="Paragraphedeliste"/>
        <w:numPr>
          <w:ilvl w:val="0"/>
          <w:numId w:val="22"/>
        </w:numPr>
        <w:jc w:val="both"/>
        <w:rPr>
          <w:szCs w:val="22"/>
        </w:rPr>
      </w:pPr>
      <w:r>
        <w:rPr>
          <w:szCs w:val="22"/>
        </w:rPr>
        <w:t>SUSPICION D’ARBOVIROSE :</w:t>
      </w:r>
    </w:p>
    <w:p w14:paraId="5D716E99" w14:textId="77777777" w:rsidR="002E48E3" w:rsidRPr="002E48E3" w:rsidRDefault="002E48E3" w:rsidP="002E48E3">
      <w:pPr>
        <w:ind w:left="1068"/>
        <w:jc w:val="both"/>
        <w:rPr>
          <w:szCs w:val="22"/>
        </w:rPr>
      </w:pPr>
    </w:p>
    <w:p w14:paraId="0AC8A28A" w14:textId="324EB93A" w:rsidR="00483CE2" w:rsidRPr="002E48E3" w:rsidRDefault="00483CE2" w:rsidP="002E48E3">
      <w:pPr>
        <w:ind w:left="1068"/>
        <w:jc w:val="both"/>
        <w:rPr>
          <w:szCs w:val="22"/>
        </w:rPr>
      </w:pPr>
      <w:r w:rsidRPr="002E48E3">
        <w:rPr>
          <w:szCs w:val="22"/>
        </w:rPr>
        <w:t xml:space="preserve"> </w:t>
      </w:r>
      <w:r w:rsidR="002E48E3">
        <w:rPr>
          <w:szCs w:val="22"/>
        </w:rPr>
        <w:t>D</w:t>
      </w:r>
      <w:r w:rsidR="002C699F" w:rsidRPr="002E48E3">
        <w:rPr>
          <w:szCs w:val="22"/>
        </w:rPr>
        <w:t>emandes ponctuelles de praticiens pour la détection moléculaire et/ou la sérologie des arbovirus dans divers prélèvements biologiques. Ces prélèvements sont obtenus à l’issue de consultations de patients pour lesquels une arbovirose peut être suspectée</w:t>
      </w:r>
      <w:r w:rsidRPr="002E48E3">
        <w:rPr>
          <w:szCs w:val="22"/>
        </w:rPr>
        <w:t xml:space="preserve">. Pour l’exploration diagnostique, le CNR demande </w:t>
      </w:r>
      <w:r w:rsidRPr="002E48E3">
        <w:rPr>
          <w:b/>
          <w:szCs w:val="22"/>
          <w:u w:val="single"/>
        </w:rPr>
        <w:t>a minima</w:t>
      </w:r>
      <w:r w:rsidRPr="002E48E3">
        <w:rPr>
          <w:szCs w:val="22"/>
        </w:rPr>
        <w:t xml:space="preserve"> l’envoi </w:t>
      </w:r>
      <w:r w:rsidR="009F45A8" w:rsidRPr="002E48E3">
        <w:rPr>
          <w:szCs w:val="22"/>
        </w:rPr>
        <w:t xml:space="preserve">de 4 tubes : </w:t>
      </w:r>
      <w:r w:rsidRPr="002E48E3">
        <w:rPr>
          <w:szCs w:val="22"/>
          <w:u w:val="single"/>
        </w:rPr>
        <w:t>deux prélèvements sanguins, un prélèvement d’urine et un prélèvement pharyngé.</w:t>
      </w:r>
      <w:r w:rsidRPr="002E48E3">
        <w:rPr>
          <w:szCs w:val="22"/>
        </w:rPr>
        <w:t xml:space="preserve"> Un prélèvement de LCS complémentaire est requis en cas de symptômes neurologiques.</w:t>
      </w:r>
    </w:p>
    <w:p w14:paraId="3E3AF321" w14:textId="77777777" w:rsidR="008E10BA" w:rsidRPr="008E10BA" w:rsidRDefault="008E10BA" w:rsidP="008E10BA">
      <w:pPr>
        <w:ind w:left="1068"/>
        <w:jc w:val="both"/>
        <w:rPr>
          <w:szCs w:val="22"/>
        </w:rPr>
      </w:pPr>
    </w:p>
    <w:p w14:paraId="09F08FC7" w14:textId="28DC5BD6" w:rsidR="002E48E3" w:rsidRDefault="00483CE2" w:rsidP="00FD607E">
      <w:pPr>
        <w:pStyle w:val="Paragraphedeliste"/>
        <w:numPr>
          <w:ilvl w:val="0"/>
          <w:numId w:val="22"/>
        </w:numPr>
        <w:jc w:val="both"/>
        <w:rPr>
          <w:szCs w:val="22"/>
        </w:rPr>
      </w:pPr>
      <w:r>
        <w:rPr>
          <w:szCs w:val="22"/>
        </w:rPr>
        <w:t xml:space="preserve">QUALIFICATION DONNEURS : </w:t>
      </w:r>
    </w:p>
    <w:p w14:paraId="28BBD74B" w14:textId="77777777" w:rsidR="002E48E3" w:rsidRPr="002E48E3" w:rsidRDefault="002E48E3" w:rsidP="002E48E3">
      <w:pPr>
        <w:ind w:left="1068"/>
        <w:jc w:val="both"/>
        <w:rPr>
          <w:szCs w:val="22"/>
        </w:rPr>
      </w:pPr>
    </w:p>
    <w:p w14:paraId="0B4F101E" w14:textId="6FCB3A36" w:rsidR="00483CE2" w:rsidRPr="002E48E3" w:rsidRDefault="00014805" w:rsidP="002E48E3">
      <w:pPr>
        <w:ind w:left="1068"/>
        <w:jc w:val="both"/>
        <w:rPr>
          <w:szCs w:val="22"/>
        </w:rPr>
      </w:pPr>
      <w:r>
        <w:rPr>
          <w:szCs w:val="22"/>
        </w:rPr>
        <w:t>Le CNR ne réalise plus la qualification en première ligne des donneurs. Nous restons à votre disposition pour la confirmation biologique.</w:t>
      </w:r>
    </w:p>
    <w:p w14:paraId="20239932" w14:textId="77777777" w:rsidR="00D52D78" w:rsidRDefault="00D52D78">
      <w:pPr>
        <w:jc w:val="both"/>
        <w:rPr>
          <w:b/>
          <w:szCs w:val="22"/>
        </w:rPr>
      </w:pPr>
    </w:p>
    <w:p w14:paraId="10B8E537" w14:textId="141D1BD2" w:rsidR="00D52D78" w:rsidRPr="00FD607E" w:rsidRDefault="00483CE2" w:rsidP="00FD607E">
      <w:pPr>
        <w:pStyle w:val="Paragraphedeliste"/>
        <w:numPr>
          <w:ilvl w:val="0"/>
          <w:numId w:val="24"/>
        </w:numPr>
        <w:jc w:val="both"/>
        <w:rPr>
          <w:b/>
          <w:szCs w:val="22"/>
        </w:rPr>
      </w:pPr>
      <w:r w:rsidRPr="00FD607E">
        <w:rPr>
          <w:b/>
          <w:bCs/>
          <w:szCs w:val="22"/>
        </w:rPr>
        <w:t>SUSPICION D’ARBOVIROSE</w:t>
      </w:r>
      <w:r w:rsidRPr="00FD607E">
        <w:rPr>
          <w:szCs w:val="22"/>
        </w:rPr>
        <w:t> </w:t>
      </w:r>
      <w:r w:rsidRPr="00FD607E">
        <w:rPr>
          <w:b/>
          <w:szCs w:val="22"/>
        </w:rPr>
        <w:t xml:space="preserve">: </w:t>
      </w:r>
      <w:r w:rsidR="002C699F" w:rsidRPr="00FD607E">
        <w:rPr>
          <w:b/>
          <w:szCs w:val="22"/>
        </w:rPr>
        <w:t>Matrices requises et volumes minimaux exigés</w:t>
      </w:r>
    </w:p>
    <w:p w14:paraId="203E1E7D" w14:textId="77777777" w:rsidR="00D52D78" w:rsidRDefault="00D52D78">
      <w:pPr>
        <w:jc w:val="both"/>
        <w:rPr>
          <w:szCs w:val="22"/>
        </w:rPr>
      </w:pPr>
    </w:p>
    <w:p w14:paraId="0A245B09" w14:textId="47009BD5" w:rsidR="00D52D78" w:rsidRDefault="002C699F">
      <w:pPr>
        <w:pStyle w:val="Paragraphedeliste"/>
        <w:numPr>
          <w:ilvl w:val="0"/>
          <w:numId w:val="15"/>
        </w:numPr>
        <w:jc w:val="both"/>
        <w:rPr>
          <w:b/>
          <w:szCs w:val="22"/>
        </w:rPr>
      </w:pPr>
      <w:r>
        <w:rPr>
          <w:b/>
          <w:szCs w:val="22"/>
        </w:rPr>
        <w:t>DEUX prélèvements sanguins</w:t>
      </w:r>
    </w:p>
    <w:p w14:paraId="7D672719" w14:textId="77777777" w:rsidR="002E48E3" w:rsidRPr="002E48E3" w:rsidRDefault="002E48E3" w:rsidP="002E48E3">
      <w:pPr>
        <w:jc w:val="both"/>
        <w:rPr>
          <w:b/>
          <w:szCs w:val="22"/>
        </w:rPr>
      </w:pPr>
    </w:p>
    <w:p w14:paraId="2FC50F89" w14:textId="5ACA7DE0" w:rsidR="00D52D78" w:rsidRDefault="002C699F">
      <w:pPr>
        <w:jc w:val="both"/>
        <w:rPr>
          <w:szCs w:val="22"/>
        </w:rPr>
      </w:pPr>
      <w:r>
        <w:rPr>
          <w:szCs w:val="22"/>
        </w:rPr>
        <w:t xml:space="preserve">Le CNR requiert l’envoi des </w:t>
      </w:r>
      <w:r>
        <w:rPr>
          <w:b/>
          <w:szCs w:val="22"/>
          <w:u w:val="single"/>
        </w:rPr>
        <w:t>DEUX</w:t>
      </w:r>
      <w:r>
        <w:rPr>
          <w:szCs w:val="22"/>
        </w:rPr>
        <w:t xml:space="preserve"> tubes suivants, complètement remplis et non ouverts : </w:t>
      </w:r>
    </w:p>
    <w:p w14:paraId="254BDCE8" w14:textId="77777777" w:rsidR="002E48E3" w:rsidRDefault="002E48E3">
      <w:pPr>
        <w:jc w:val="both"/>
        <w:rPr>
          <w:szCs w:val="22"/>
        </w:rPr>
      </w:pPr>
    </w:p>
    <w:p w14:paraId="35F1B524" w14:textId="77777777" w:rsidR="00D52D78" w:rsidRDefault="002C699F">
      <w:pPr>
        <w:pStyle w:val="Paragraphedeliste"/>
        <w:numPr>
          <w:ilvl w:val="0"/>
          <w:numId w:val="13"/>
        </w:numPr>
        <w:jc w:val="both"/>
        <w:rPr>
          <w:szCs w:val="22"/>
        </w:rPr>
      </w:pPr>
      <w:r>
        <w:rPr>
          <w:szCs w:val="22"/>
        </w:rPr>
        <w:t>un tube sec avec gel de 8,5 mL, centrifugé (volume demandé 8mL pour patients &gt;5ans//</w:t>
      </w:r>
      <w:r>
        <w:rPr>
          <w:rFonts w:eastAsia="Calibri"/>
          <w:color w:val="000000" w:themeColor="dark1"/>
          <w:kern w:val="2"/>
          <w:sz w:val="20"/>
          <w:szCs w:val="20"/>
        </w:rPr>
        <w:t xml:space="preserve"> </w:t>
      </w:r>
      <w:r>
        <w:rPr>
          <w:szCs w:val="22"/>
        </w:rPr>
        <w:t>5mL pour patients &lt;5ans)</w:t>
      </w:r>
    </w:p>
    <w:p w14:paraId="14BEECAA" w14:textId="77777777" w:rsidR="00D52D78" w:rsidRDefault="002C699F">
      <w:pPr>
        <w:pStyle w:val="Paragraphedeliste"/>
        <w:numPr>
          <w:ilvl w:val="0"/>
          <w:numId w:val="13"/>
        </w:numPr>
        <w:jc w:val="both"/>
        <w:rPr>
          <w:szCs w:val="22"/>
        </w:rPr>
      </w:pPr>
      <w:r>
        <w:rPr>
          <w:szCs w:val="22"/>
        </w:rPr>
        <w:t>un tube EDTA de 8,5 mL, non centrifugé (volume demandé 8mL pour patients &gt;5ans// 5mL pour patients &lt;5ans)</w:t>
      </w:r>
    </w:p>
    <w:p w14:paraId="7B89ED47" w14:textId="77777777" w:rsidR="00D52D78" w:rsidRDefault="00D52D78">
      <w:pPr>
        <w:ind w:left="708"/>
        <w:jc w:val="both"/>
        <w:rPr>
          <w:szCs w:val="22"/>
        </w:rPr>
      </w:pPr>
    </w:p>
    <w:p w14:paraId="7560AD7B" w14:textId="61A4400F" w:rsidR="00D52D78" w:rsidRDefault="002C699F">
      <w:pPr>
        <w:pStyle w:val="Paragraphedeliste"/>
        <w:numPr>
          <w:ilvl w:val="0"/>
          <w:numId w:val="14"/>
        </w:numPr>
        <w:jc w:val="both"/>
        <w:rPr>
          <w:b/>
          <w:szCs w:val="22"/>
        </w:rPr>
      </w:pPr>
      <w:r>
        <w:rPr>
          <w:b/>
          <w:szCs w:val="22"/>
        </w:rPr>
        <w:t>Prélèvement pharyngé</w:t>
      </w:r>
    </w:p>
    <w:p w14:paraId="753A6ABE" w14:textId="77777777" w:rsidR="002E48E3" w:rsidRPr="002E48E3" w:rsidRDefault="002E48E3" w:rsidP="002E48E3">
      <w:pPr>
        <w:jc w:val="both"/>
        <w:rPr>
          <w:b/>
          <w:szCs w:val="22"/>
        </w:rPr>
      </w:pPr>
    </w:p>
    <w:p w14:paraId="18EC4F15" w14:textId="77777777" w:rsidR="00D52D78" w:rsidRDefault="002C699F">
      <w:pPr>
        <w:pStyle w:val="Paragraphedeliste"/>
        <w:numPr>
          <w:ilvl w:val="0"/>
          <w:numId w:val="16"/>
        </w:numPr>
        <w:jc w:val="both"/>
        <w:rPr>
          <w:szCs w:val="22"/>
        </w:rPr>
      </w:pPr>
      <w:r>
        <w:rPr>
          <w:szCs w:val="22"/>
        </w:rPr>
        <w:t>Écouvillon dans un tube de 5 ou 10 mL avec milieu de transport, inactivé ou non inactivé (volume demandé 2mL minimum)</w:t>
      </w:r>
    </w:p>
    <w:p w14:paraId="3CA294CC" w14:textId="77777777" w:rsidR="00D52D78" w:rsidRDefault="00D52D78">
      <w:pPr>
        <w:jc w:val="both"/>
        <w:rPr>
          <w:szCs w:val="22"/>
        </w:rPr>
      </w:pPr>
    </w:p>
    <w:p w14:paraId="44332A7B" w14:textId="50A23990" w:rsidR="00D52D78" w:rsidRDefault="002C699F">
      <w:pPr>
        <w:pStyle w:val="Paragraphedeliste"/>
        <w:numPr>
          <w:ilvl w:val="0"/>
          <w:numId w:val="14"/>
        </w:numPr>
        <w:jc w:val="both"/>
        <w:rPr>
          <w:b/>
          <w:szCs w:val="22"/>
        </w:rPr>
      </w:pPr>
      <w:r>
        <w:rPr>
          <w:b/>
          <w:szCs w:val="22"/>
        </w:rPr>
        <w:t>Urine</w:t>
      </w:r>
    </w:p>
    <w:p w14:paraId="7A871BF5" w14:textId="77777777" w:rsidR="002E48E3" w:rsidRPr="002E48E3" w:rsidRDefault="002E48E3" w:rsidP="002E48E3">
      <w:pPr>
        <w:jc w:val="both"/>
        <w:rPr>
          <w:b/>
          <w:szCs w:val="22"/>
        </w:rPr>
      </w:pPr>
    </w:p>
    <w:p w14:paraId="79F17863" w14:textId="77777777" w:rsidR="00D52D78" w:rsidRDefault="002C699F">
      <w:pPr>
        <w:pStyle w:val="Paragraphedeliste"/>
        <w:numPr>
          <w:ilvl w:val="0"/>
          <w:numId w:val="16"/>
        </w:numPr>
        <w:rPr>
          <w:szCs w:val="22"/>
        </w:rPr>
      </w:pPr>
      <w:r>
        <w:rPr>
          <w:szCs w:val="22"/>
        </w:rPr>
        <w:t>Flacon stérile et étanche de type ECBU (volume demandé 2mL minimum)</w:t>
      </w:r>
    </w:p>
    <w:p w14:paraId="3FA467A6" w14:textId="77777777" w:rsidR="00D52D78" w:rsidRDefault="00D52D78">
      <w:pPr>
        <w:ind w:left="360"/>
        <w:rPr>
          <w:szCs w:val="22"/>
        </w:rPr>
      </w:pPr>
    </w:p>
    <w:p w14:paraId="2129248C" w14:textId="38E7210F" w:rsidR="00D52D78" w:rsidRDefault="002C699F">
      <w:pPr>
        <w:rPr>
          <w:b/>
          <w:szCs w:val="22"/>
        </w:rPr>
      </w:pPr>
      <w:r>
        <w:rPr>
          <w:b/>
          <w:szCs w:val="22"/>
        </w:rPr>
        <w:t>Autre</w:t>
      </w:r>
      <w:r w:rsidR="00FD607E">
        <w:rPr>
          <w:b/>
          <w:szCs w:val="22"/>
        </w:rPr>
        <w:t>s</w:t>
      </w:r>
      <w:r>
        <w:rPr>
          <w:b/>
          <w:szCs w:val="22"/>
        </w:rPr>
        <w:t xml:space="preserve"> matrices possibles :</w:t>
      </w:r>
    </w:p>
    <w:p w14:paraId="426BCF26" w14:textId="77777777" w:rsidR="00D52D78" w:rsidRDefault="00D52D78">
      <w:pPr>
        <w:rPr>
          <w:szCs w:val="22"/>
        </w:rPr>
      </w:pPr>
    </w:p>
    <w:p w14:paraId="3CF6B8CD" w14:textId="70E65765" w:rsidR="00D52D78" w:rsidRDefault="002C699F">
      <w:pPr>
        <w:pStyle w:val="Paragraphedeliste"/>
        <w:numPr>
          <w:ilvl w:val="0"/>
          <w:numId w:val="17"/>
        </w:numPr>
        <w:rPr>
          <w:b/>
          <w:szCs w:val="22"/>
        </w:rPr>
      </w:pPr>
      <w:r>
        <w:rPr>
          <w:b/>
          <w:szCs w:val="22"/>
        </w:rPr>
        <w:t>LCS</w:t>
      </w:r>
    </w:p>
    <w:p w14:paraId="4FB3B234" w14:textId="77777777" w:rsidR="002E48E3" w:rsidRPr="002E48E3" w:rsidRDefault="002E48E3" w:rsidP="002E48E3">
      <w:pPr>
        <w:rPr>
          <w:b/>
          <w:szCs w:val="22"/>
        </w:rPr>
      </w:pPr>
    </w:p>
    <w:p w14:paraId="601C5BB3" w14:textId="77777777" w:rsidR="00D52D78" w:rsidRDefault="002C699F">
      <w:pPr>
        <w:pStyle w:val="Paragraphedeliste"/>
        <w:rPr>
          <w:szCs w:val="22"/>
        </w:rPr>
      </w:pPr>
      <w:r>
        <w:rPr>
          <w:szCs w:val="22"/>
        </w:rPr>
        <w:t>En cas de symptomatologie neurologique ou méningée</w:t>
      </w:r>
    </w:p>
    <w:p w14:paraId="3AF6C9F4" w14:textId="77777777" w:rsidR="00D52D78" w:rsidRDefault="002C699F">
      <w:pPr>
        <w:pStyle w:val="Paragraphedeliste"/>
        <w:numPr>
          <w:ilvl w:val="0"/>
          <w:numId w:val="16"/>
        </w:numPr>
        <w:rPr>
          <w:szCs w:val="22"/>
        </w:rPr>
      </w:pPr>
      <w:r>
        <w:rPr>
          <w:szCs w:val="22"/>
        </w:rPr>
        <w:t>Tube hermétique de 2mL (volume demandé 1mL minimum)</w:t>
      </w:r>
    </w:p>
    <w:p w14:paraId="28AE6D02" w14:textId="77777777" w:rsidR="00D52D78" w:rsidRDefault="00D52D78">
      <w:pPr>
        <w:pStyle w:val="Paragraphedeliste"/>
        <w:ind w:left="0"/>
        <w:rPr>
          <w:szCs w:val="22"/>
        </w:rPr>
      </w:pPr>
    </w:p>
    <w:p w14:paraId="4698B7A0" w14:textId="77777777" w:rsidR="00D52D78" w:rsidRDefault="002C699F">
      <w:pPr>
        <w:pStyle w:val="Paragraphedeliste"/>
        <w:numPr>
          <w:ilvl w:val="0"/>
          <w:numId w:val="17"/>
        </w:numPr>
        <w:jc w:val="both"/>
        <w:rPr>
          <w:b/>
          <w:szCs w:val="22"/>
        </w:rPr>
      </w:pPr>
      <w:r>
        <w:rPr>
          <w:b/>
          <w:szCs w:val="22"/>
        </w:rPr>
        <w:t>Autres liquides biologiques (sperme, liquide amniotique…)</w:t>
      </w:r>
    </w:p>
    <w:p w14:paraId="6BC93D0E" w14:textId="77777777" w:rsidR="00D52D78" w:rsidRDefault="00D52D78">
      <w:pPr>
        <w:pStyle w:val="Paragraphedeliste"/>
        <w:ind w:left="360"/>
        <w:jc w:val="both"/>
        <w:rPr>
          <w:sz w:val="16"/>
          <w:szCs w:val="22"/>
        </w:rPr>
      </w:pPr>
    </w:p>
    <w:p w14:paraId="22382A50" w14:textId="77777777" w:rsidR="00D52D78" w:rsidRDefault="002C699F">
      <w:pPr>
        <w:pStyle w:val="Paragraphedeliste"/>
        <w:numPr>
          <w:ilvl w:val="0"/>
          <w:numId w:val="16"/>
        </w:numPr>
        <w:jc w:val="both"/>
        <w:rPr>
          <w:szCs w:val="22"/>
        </w:rPr>
      </w:pPr>
      <w:r>
        <w:rPr>
          <w:szCs w:val="22"/>
        </w:rPr>
        <w:t>Tube stérile (volume demandé 2mL minimum)</w:t>
      </w:r>
    </w:p>
    <w:p w14:paraId="5FBC0C03" w14:textId="77777777" w:rsidR="00D52D78" w:rsidRDefault="00D52D78">
      <w:pPr>
        <w:jc w:val="both"/>
        <w:rPr>
          <w:szCs w:val="22"/>
        </w:rPr>
      </w:pPr>
    </w:p>
    <w:p w14:paraId="4C25BDD5" w14:textId="77777777" w:rsidR="00D52D78" w:rsidRDefault="002C699F">
      <w:pPr>
        <w:pStyle w:val="Paragraphedeliste"/>
        <w:numPr>
          <w:ilvl w:val="0"/>
          <w:numId w:val="17"/>
        </w:numPr>
        <w:jc w:val="both"/>
        <w:rPr>
          <w:b/>
          <w:szCs w:val="22"/>
        </w:rPr>
      </w:pPr>
      <w:r>
        <w:rPr>
          <w:b/>
          <w:szCs w:val="22"/>
        </w:rPr>
        <w:t>Biopsie</w:t>
      </w:r>
    </w:p>
    <w:p w14:paraId="5EF0800D" w14:textId="77777777" w:rsidR="00D52D78" w:rsidRDefault="00D52D78">
      <w:pPr>
        <w:pStyle w:val="Paragraphedeliste"/>
        <w:ind w:left="1428"/>
        <w:jc w:val="both"/>
        <w:rPr>
          <w:sz w:val="16"/>
          <w:szCs w:val="22"/>
        </w:rPr>
      </w:pPr>
    </w:p>
    <w:p w14:paraId="4B6D4D3C" w14:textId="77777777" w:rsidR="00D52D78" w:rsidRDefault="002C699F">
      <w:pPr>
        <w:pStyle w:val="Paragraphedeliste"/>
        <w:numPr>
          <w:ilvl w:val="0"/>
          <w:numId w:val="16"/>
        </w:numPr>
        <w:jc w:val="both"/>
        <w:rPr>
          <w:szCs w:val="22"/>
        </w:rPr>
      </w:pPr>
      <w:r>
        <w:rPr>
          <w:szCs w:val="22"/>
        </w:rPr>
        <w:t>Tube stérile</w:t>
      </w:r>
    </w:p>
    <w:p w14:paraId="3B38E0D2" w14:textId="77777777" w:rsidR="00D52D78" w:rsidRDefault="00D52D78">
      <w:pPr>
        <w:pStyle w:val="Paragraphedeliste"/>
        <w:ind w:left="0"/>
        <w:jc w:val="both"/>
        <w:rPr>
          <w:szCs w:val="22"/>
        </w:rPr>
      </w:pPr>
    </w:p>
    <w:p w14:paraId="2ADB5462" w14:textId="5EFD6021" w:rsidR="009F45A8" w:rsidRDefault="009F45A8" w:rsidP="00FD607E">
      <w:pPr>
        <w:jc w:val="both"/>
        <w:rPr>
          <w:szCs w:val="22"/>
        </w:rPr>
      </w:pPr>
    </w:p>
    <w:p w14:paraId="395DB6EB" w14:textId="77777777" w:rsidR="002E48E3" w:rsidRDefault="002E48E3" w:rsidP="00FD607E">
      <w:pPr>
        <w:jc w:val="both"/>
        <w:rPr>
          <w:szCs w:val="22"/>
        </w:rPr>
      </w:pPr>
    </w:p>
    <w:p w14:paraId="2B7F0C3D" w14:textId="7BA05F2B" w:rsidR="00D52D78" w:rsidRDefault="002C699F">
      <w:pPr>
        <w:ind w:firstLine="708"/>
        <w:jc w:val="both"/>
        <w:rPr>
          <w:szCs w:val="22"/>
        </w:rPr>
      </w:pPr>
      <w:r>
        <w:rPr>
          <w:szCs w:val="22"/>
        </w:rPr>
        <w:lastRenderedPageBreak/>
        <w:t>Les préleveurs doivent vérifier au préalable la date de péremption de leur matériel de prélèvement avant utilisation.</w:t>
      </w:r>
    </w:p>
    <w:p w14:paraId="1E442BD0" w14:textId="77777777" w:rsidR="009915EB" w:rsidRDefault="002C699F" w:rsidP="00FD607E">
      <w:pPr>
        <w:jc w:val="both"/>
        <w:rPr>
          <w:w w:val="25"/>
          <w:szCs w:val="22"/>
        </w:rPr>
      </w:pPr>
      <w:r>
        <w:rPr>
          <w:szCs w:val="22"/>
        </w:rPr>
        <w:t>L’ensemble des prélèvements cités ci-dessus sont réalisés selon les règles établies dans chaque laboratoire ou centre préleveur.</w:t>
      </w:r>
      <w:r>
        <w:rPr>
          <w:w w:val="25"/>
          <w:szCs w:val="22"/>
        </w:rPr>
        <w:t xml:space="preserve">   </w:t>
      </w:r>
    </w:p>
    <w:p w14:paraId="05B4CA34" w14:textId="77777777" w:rsidR="00D52D78" w:rsidRDefault="002C699F">
      <w:pPr>
        <w:pStyle w:val="Titre3"/>
      </w:pPr>
      <w:bookmarkStart w:id="7" w:name="_Toc156199161"/>
      <w:r>
        <w:t>Tubes et flaconnages</w:t>
      </w:r>
      <w:bookmarkEnd w:id="7"/>
    </w:p>
    <w:p w14:paraId="03BDEDB5" w14:textId="77777777" w:rsidR="00D52D78" w:rsidRDefault="00D52D78">
      <w:pPr>
        <w:ind w:firstLine="708"/>
        <w:rPr>
          <w:sz w:val="16"/>
          <w:szCs w:val="16"/>
        </w:rPr>
      </w:pPr>
    </w:p>
    <w:tbl>
      <w:tblPr>
        <w:tblW w:w="9375" w:type="dxa"/>
        <w:tblInd w:w="5" w:type="dxa"/>
        <w:tblCellMar>
          <w:left w:w="5" w:type="dxa"/>
          <w:right w:w="5" w:type="dxa"/>
        </w:tblCellMar>
        <w:tblLook w:val="01E0" w:firstRow="1" w:lastRow="1" w:firstColumn="1" w:lastColumn="1" w:noHBand="0" w:noVBand="0"/>
      </w:tblPr>
      <w:tblGrid>
        <w:gridCol w:w="5610"/>
        <w:gridCol w:w="1531"/>
        <w:gridCol w:w="2234"/>
      </w:tblGrid>
      <w:tr w:rsidR="00D52D78" w14:paraId="3A340D1F" w14:textId="77777777">
        <w:trPr>
          <w:trHeight w:hRule="exact" w:val="583"/>
        </w:trPr>
        <w:tc>
          <w:tcPr>
            <w:tcW w:w="5610" w:type="dxa"/>
            <w:tcBorders>
              <w:top w:val="single" w:sz="4" w:space="0" w:color="000000"/>
              <w:left w:val="single" w:sz="4" w:space="0" w:color="000000"/>
              <w:bottom w:val="single" w:sz="4" w:space="0" w:color="000000"/>
              <w:right w:val="single" w:sz="4" w:space="0" w:color="000000"/>
            </w:tcBorders>
            <w:vAlign w:val="center"/>
          </w:tcPr>
          <w:p w14:paraId="2854F0CD" w14:textId="77777777" w:rsidR="00D52D78" w:rsidRDefault="002C699F">
            <w:pPr>
              <w:spacing w:before="6"/>
              <w:ind w:left="2351" w:right="2301"/>
              <w:jc w:val="center"/>
              <w:rPr>
                <w:szCs w:val="22"/>
              </w:rPr>
            </w:pPr>
            <w:r>
              <w:rPr>
                <w:b/>
                <w:bCs/>
                <w:spacing w:val="3"/>
                <w:szCs w:val="22"/>
              </w:rPr>
              <w:t>M</w:t>
            </w:r>
            <w:r>
              <w:rPr>
                <w:b/>
                <w:bCs/>
                <w:spacing w:val="2"/>
                <w:szCs w:val="22"/>
              </w:rPr>
              <w:t>a</w:t>
            </w:r>
            <w:r>
              <w:rPr>
                <w:b/>
                <w:bCs/>
                <w:spacing w:val="1"/>
                <w:szCs w:val="22"/>
              </w:rPr>
              <w:t>t</w:t>
            </w:r>
            <w:r>
              <w:rPr>
                <w:b/>
                <w:bCs/>
                <w:spacing w:val="2"/>
                <w:szCs w:val="22"/>
              </w:rPr>
              <w:t>ér</w:t>
            </w:r>
            <w:r>
              <w:rPr>
                <w:b/>
                <w:bCs/>
                <w:spacing w:val="1"/>
                <w:szCs w:val="22"/>
              </w:rPr>
              <w:t>i</w:t>
            </w:r>
            <w:r>
              <w:rPr>
                <w:b/>
                <w:bCs/>
                <w:spacing w:val="2"/>
                <w:szCs w:val="22"/>
              </w:rPr>
              <w:t>e</w:t>
            </w:r>
            <w:r>
              <w:rPr>
                <w:b/>
                <w:bCs/>
                <w:spacing w:val="1"/>
                <w:szCs w:val="22"/>
              </w:rPr>
              <w:t>l</w:t>
            </w:r>
          </w:p>
        </w:tc>
        <w:tc>
          <w:tcPr>
            <w:tcW w:w="1531" w:type="dxa"/>
            <w:tcBorders>
              <w:top w:val="single" w:sz="4" w:space="0" w:color="000000"/>
              <w:left w:val="single" w:sz="4" w:space="0" w:color="000000"/>
              <w:bottom w:val="single" w:sz="4" w:space="0" w:color="000000"/>
              <w:right w:val="single" w:sz="4" w:space="0" w:color="000000"/>
            </w:tcBorders>
            <w:vAlign w:val="center"/>
          </w:tcPr>
          <w:p w14:paraId="5DA6BD37" w14:textId="77777777" w:rsidR="00D52D78" w:rsidRDefault="002C699F">
            <w:pPr>
              <w:spacing w:before="6"/>
              <w:ind w:left="118"/>
              <w:jc w:val="center"/>
              <w:rPr>
                <w:b/>
                <w:bCs/>
                <w:spacing w:val="3"/>
                <w:szCs w:val="22"/>
              </w:rPr>
            </w:pPr>
            <w:r>
              <w:rPr>
                <w:b/>
                <w:bCs/>
                <w:spacing w:val="3"/>
                <w:szCs w:val="22"/>
              </w:rPr>
              <w:t>Décanté et Centrifugé</w:t>
            </w:r>
          </w:p>
        </w:tc>
        <w:tc>
          <w:tcPr>
            <w:tcW w:w="2234" w:type="dxa"/>
            <w:tcBorders>
              <w:top w:val="single" w:sz="4" w:space="0" w:color="000000"/>
              <w:left w:val="single" w:sz="4" w:space="0" w:color="000000"/>
              <w:bottom w:val="single" w:sz="4" w:space="0" w:color="000000"/>
              <w:right w:val="single" w:sz="4" w:space="0" w:color="000000"/>
            </w:tcBorders>
            <w:vAlign w:val="center"/>
          </w:tcPr>
          <w:p w14:paraId="60B5D187" w14:textId="77777777" w:rsidR="00D52D78" w:rsidRDefault="002C699F">
            <w:pPr>
              <w:spacing w:before="6"/>
              <w:jc w:val="center"/>
              <w:rPr>
                <w:szCs w:val="22"/>
              </w:rPr>
            </w:pPr>
            <w:r>
              <w:rPr>
                <w:b/>
                <w:bCs/>
                <w:spacing w:val="3"/>
                <w:szCs w:val="22"/>
              </w:rPr>
              <w:t>T</w:t>
            </w:r>
            <w:r>
              <w:rPr>
                <w:b/>
                <w:bCs/>
                <w:spacing w:val="2"/>
                <w:szCs w:val="22"/>
              </w:rPr>
              <w:t>ype</w:t>
            </w:r>
            <w:r>
              <w:rPr>
                <w:b/>
                <w:bCs/>
                <w:spacing w:val="1"/>
                <w:szCs w:val="22"/>
              </w:rPr>
              <w:t> </w:t>
            </w:r>
            <w:r>
              <w:rPr>
                <w:b/>
                <w:bCs/>
                <w:spacing w:val="2"/>
                <w:w w:val="102"/>
                <w:szCs w:val="22"/>
              </w:rPr>
              <w:t>d</w:t>
            </w:r>
            <w:r>
              <w:rPr>
                <w:b/>
                <w:bCs/>
                <w:spacing w:val="2"/>
                <w:w w:val="103"/>
                <w:szCs w:val="22"/>
              </w:rPr>
              <w:t>e</w:t>
            </w:r>
            <w:r>
              <w:rPr>
                <w:b/>
                <w:bCs/>
                <w:w w:val="25"/>
                <w:szCs w:val="22"/>
              </w:rPr>
              <w:t xml:space="preserve">   </w:t>
            </w:r>
            <w:r>
              <w:rPr>
                <w:b/>
                <w:bCs/>
                <w:spacing w:val="1"/>
                <w:w w:val="25"/>
                <w:szCs w:val="22"/>
              </w:rPr>
              <w:t> </w:t>
            </w:r>
            <w:r>
              <w:rPr>
                <w:b/>
                <w:bCs/>
                <w:spacing w:val="2"/>
                <w:w w:val="102"/>
                <w:szCs w:val="22"/>
              </w:rPr>
              <w:t>pr</w:t>
            </w:r>
            <w:r>
              <w:rPr>
                <w:b/>
                <w:bCs/>
                <w:spacing w:val="2"/>
                <w:w w:val="103"/>
                <w:szCs w:val="22"/>
              </w:rPr>
              <w:t>é</w:t>
            </w:r>
            <w:r>
              <w:rPr>
                <w:b/>
                <w:bCs/>
                <w:spacing w:val="1"/>
                <w:w w:val="102"/>
                <w:szCs w:val="22"/>
              </w:rPr>
              <w:t>l</w:t>
            </w:r>
            <w:r>
              <w:rPr>
                <w:b/>
                <w:bCs/>
                <w:spacing w:val="2"/>
                <w:w w:val="103"/>
                <w:szCs w:val="22"/>
              </w:rPr>
              <w:t>ève</w:t>
            </w:r>
            <w:r>
              <w:rPr>
                <w:b/>
                <w:bCs/>
                <w:spacing w:val="4"/>
                <w:w w:val="102"/>
                <w:szCs w:val="22"/>
              </w:rPr>
              <w:t>m</w:t>
            </w:r>
            <w:r>
              <w:rPr>
                <w:b/>
                <w:bCs/>
                <w:spacing w:val="2"/>
                <w:w w:val="103"/>
                <w:szCs w:val="22"/>
              </w:rPr>
              <w:t>e</w:t>
            </w:r>
            <w:r>
              <w:rPr>
                <w:b/>
                <w:bCs/>
                <w:spacing w:val="2"/>
                <w:w w:val="102"/>
                <w:szCs w:val="22"/>
              </w:rPr>
              <w:t>n</w:t>
            </w:r>
            <w:r>
              <w:rPr>
                <w:b/>
                <w:bCs/>
                <w:spacing w:val="1"/>
                <w:w w:val="102"/>
                <w:szCs w:val="22"/>
              </w:rPr>
              <w:t>t</w:t>
            </w:r>
          </w:p>
        </w:tc>
      </w:tr>
      <w:tr w:rsidR="00D52D78" w14:paraId="48B5FF7E" w14:textId="77777777">
        <w:trPr>
          <w:trHeight w:hRule="exact" w:val="1430"/>
        </w:trPr>
        <w:tc>
          <w:tcPr>
            <w:tcW w:w="5610" w:type="dxa"/>
            <w:tcBorders>
              <w:top w:val="single" w:sz="4" w:space="0" w:color="000000"/>
              <w:left w:val="single" w:sz="4" w:space="0" w:color="000000"/>
              <w:bottom w:val="single" w:sz="4" w:space="0" w:color="000000"/>
              <w:right w:val="single" w:sz="4" w:space="0" w:color="000000"/>
            </w:tcBorders>
            <w:vAlign w:val="center"/>
          </w:tcPr>
          <w:p w14:paraId="79E8395F" w14:textId="77777777" w:rsidR="00D52D78" w:rsidRDefault="002C699F">
            <w:pPr>
              <w:spacing w:before="6"/>
              <w:ind w:left="105"/>
              <w:rPr>
                <w:szCs w:val="22"/>
              </w:rPr>
            </w:pPr>
            <w:r>
              <w:rPr>
                <w:bCs/>
                <w:spacing w:val="3"/>
                <w:szCs w:val="22"/>
              </w:rPr>
              <w:t xml:space="preserve">Tube sec avec gel 8,5 mL </w:t>
            </w:r>
          </w:p>
          <w:p w14:paraId="5CEDECEB" w14:textId="77777777" w:rsidR="00D52D78" w:rsidRDefault="00D52D78">
            <w:pPr>
              <w:spacing w:before="4" w:line="120" w:lineRule="exact"/>
              <w:rPr>
                <w:szCs w:val="22"/>
              </w:rPr>
            </w:pPr>
          </w:p>
          <w:p w14:paraId="2EA6D381" w14:textId="77777777" w:rsidR="00D52D78" w:rsidRDefault="002C699F">
            <w:pPr>
              <w:ind w:left="106"/>
              <w:rPr>
                <w:w w:val="25"/>
                <w:szCs w:val="22"/>
              </w:rPr>
            </w:pPr>
            <w:r>
              <w:rPr>
                <w:noProof/>
              </w:rPr>
              <w:drawing>
                <wp:inline distT="0" distB="0" distL="0" distR="0" wp14:anchorId="27999401" wp14:editId="49CFAFBF">
                  <wp:extent cx="2499995" cy="476885"/>
                  <wp:effectExtent l="0" t="0" r="0" b="0"/>
                  <wp:docPr id="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2"/>
                          <pic:cNvPicPr>
                            <a:picLocks noChangeAspect="1" noChangeArrowheads="1"/>
                          </pic:cNvPicPr>
                        </pic:nvPicPr>
                        <pic:blipFill>
                          <a:blip r:embed="rId24"/>
                          <a:stretch>
                            <a:fillRect/>
                          </a:stretch>
                        </pic:blipFill>
                        <pic:spPr bwMode="auto">
                          <a:xfrm>
                            <a:off x="0" y="0"/>
                            <a:ext cx="2499995" cy="476885"/>
                          </a:xfrm>
                          <a:prstGeom prst="rect">
                            <a:avLst/>
                          </a:prstGeom>
                        </pic:spPr>
                      </pic:pic>
                    </a:graphicData>
                  </a:graphic>
                </wp:inline>
              </w:drawing>
            </w:r>
          </w:p>
          <w:p w14:paraId="510CD76D" w14:textId="77777777" w:rsidR="00D52D78" w:rsidRDefault="00D52D78">
            <w:pPr>
              <w:ind w:left="106"/>
              <w:rPr>
                <w:w w:val="25"/>
                <w:szCs w:val="22"/>
              </w:rPr>
            </w:pPr>
          </w:p>
          <w:p w14:paraId="74B14916" w14:textId="77777777" w:rsidR="00D52D78" w:rsidRDefault="00D52D78">
            <w:pPr>
              <w:ind w:left="106"/>
              <w:rPr>
                <w:szCs w:val="22"/>
                <w:lang w:val="it-IT"/>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504DBEB0" w14:textId="77777777" w:rsidR="00D52D78" w:rsidRDefault="002C699F">
            <w:pPr>
              <w:ind w:left="105"/>
              <w:jc w:val="center"/>
              <w:rPr>
                <w:spacing w:val="1"/>
                <w:w w:val="102"/>
                <w:szCs w:val="22"/>
              </w:rPr>
            </w:pPr>
            <w:r>
              <w:rPr>
                <w:spacing w:val="1"/>
                <w:w w:val="102"/>
                <w:szCs w:val="22"/>
              </w:rPr>
              <w:t>OUI</w:t>
            </w:r>
          </w:p>
        </w:tc>
        <w:tc>
          <w:tcPr>
            <w:tcW w:w="2234" w:type="dxa"/>
            <w:tcBorders>
              <w:top w:val="single" w:sz="4" w:space="0" w:color="000000"/>
              <w:left w:val="single" w:sz="4" w:space="0" w:color="000000"/>
              <w:bottom w:val="single" w:sz="4" w:space="0" w:color="000000"/>
              <w:right w:val="single" w:sz="4" w:space="0" w:color="000000"/>
            </w:tcBorders>
            <w:vAlign w:val="center"/>
          </w:tcPr>
          <w:p w14:paraId="51993CC7" w14:textId="77777777" w:rsidR="00D52D78" w:rsidRDefault="00D52D78">
            <w:pPr>
              <w:spacing w:before="9" w:line="120" w:lineRule="exact"/>
              <w:jc w:val="center"/>
              <w:rPr>
                <w:szCs w:val="22"/>
              </w:rPr>
            </w:pPr>
          </w:p>
          <w:p w14:paraId="7EBD8C22" w14:textId="77777777" w:rsidR="00D52D78" w:rsidRDefault="002C699F">
            <w:pPr>
              <w:ind w:left="105"/>
              <w:jc w:val="center"/>
              <w:rPr>
                <w:szCs w:val="22"/>
              </w:rPr>
            </w:pPr>
            <w:r>
              <w:rPr>
                <w:spacing w:val="2"/>
                <w:szCs w:val="22"/>
              </w:rPr>
              <w:t>Séru</w:t>
            </w:r>
            <w:r>
              <w:rPr>
                <w:spacing w:val="3"/>
                <w:szCs w:val="22"/>
              </w:rPr>
              <w:t>m</w:t>
            </w:r>
          </w:p>
        </w:tc>
      </w:tr>
      <w:tr w:rsidR="00D52D78" w14:paraId="4C52E350" w14:textId="77777777">
        <w:trPr>
          <w:trHeight w:hRule="exact" w:val="1566"/>
        </w:trPr>
        <w:tc>
          <w:tcPr>
            <w:tcW w:w="5610" w:type="dxa"/>
            <w:tcBorders>
              <w:top w:val="single" w:sz="4" w:space="0" w:color="000000"/>
              <w:left w:val="single" w:sz="4" w:space="0" w:color="000000"/>
              <w:bottom w:val="single" w:sz="4" w:space="0" w:color="000000"/>
              <w:right w:val="single" w:sz="4" w:space="0" w:color="000000"/>
            </w:tcBorders>
            <w:vAlign w:val="center"/>
          </w:tcPr>
          <w:p w14:paraId="09176A74" w14:textId="77777777" w:rsidR="00D52D78" w:rsidRDefault="002C699F">
            <w:pPr>
              <w:spacing w:before="6"/>
              <w:ind w:left="105"/>
              <w:rPr>
                <w:szCs w:val="22"/>
                <w:lang w:val="it-IT"/>
              </w:rPr>
            </w:pPr>
            <w:r>
              <w:rPr>
                <w:bCs/>
                <w:spacing w:val="3"/>
                <w:szCs w:val="22"/>
                <w:lang w:val="it-IT"/>
              </w:rPr>
              <w:t xml:space="preserve">Tube EDTA 8,5 mL </w:t>
            </w:r>
          </w:p>
          <w:p w14:paraId="625BAA46" w14:textId="77777777" w:rsidR="00D52D78" w:rsidRDefault="00D52D78">
            <w:pPr>
              <w:ind w:left="106"/>
              <w:rPr>
                <w:b/>
                <w:bCs/>
                <w:spacing w:val="3"/>
                <w:szCs w:val="22"/>
              </w:rPr>
            </w:pPr>
          </w:p>
          <w:p w14:paraId="71A019DE" w14:textId="77777777" w:rsidR="00D52D78" w:rsidRDefault="002C699F">
            <w:pPr>
              <w:ind w:left="106"/>
              <w:rPr>
                <w:szCs w:val="22"/>
              </w:rPr>
            </w:pPr>
            <w:r>
              <w:rPr>
                <w:noProof/>
              </w:rPr>
              <w:drawing>
                <wp:inline distT="0" distB="0" distL="0" distR="0" wp14:anchorId="3F9613DE" wp14:editId="7B85118C">
                  <wp:extent cx="2533650" cy="466725"/>
                  <wp:effectExtent l="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noChangeArrowheads="1"/>
                          </pic:cNvPicPr>
                        </pic:nvPicPr>
                        <pic:blipFill>
                          <a:blip r:embed="rId25"/>
                          <a:stretch>
                            <a:fillRect/>
                          </a:stretch>
                        </pic:blipFill>
                        <pic:spPr bwMode="auto">
                          <a:xfrm>
                            <a:off x="0" y="0"/>
                            <a:ext cx="2533650" cy="466725"/>
                          </a:xfrm>
                          <a:prstGeom prst="rect">
                            <a:avLst/>
                          </a:prstGeom>
                        </pic:spPr>
                      </pic:pic>
                    </a:graphicData>
                  </a:graphic>
                </wp:inline>
              </w:drawing>
            </w:r>
          </w:p>
        </w:tc>
        <w:tc>
          <w:tcPr>
            <w:tcW w:w="1531" w:type="dxa"/>
            <w:tcBorders>
              <w:top w:val="single" w:sz="4" w:space="0" w:color="000000"/>
              <w:left w:val="single" w:sz="4" w:space="0" w:color="000000"/>
              <w:bottom w:val="single" w:sz="4" w:space="0" w:color="000000"/>
              <w:right w:val="single" w:sz="4" w:space="0" w:color="000000"/>
            </w:tcBorders>
            <w:vAlign w:val="center"/>
          </w:tcPr>
          <w:p w14:paraId="260D3CB5" w14:textId="77777777" w:rsidR="00D52D78" w:rsidRDefault="002C699F">
            <w:pPr>
              <w:ind w:left="105"/>
              <w:jc w:val="center"/>
              <w:rPr>
                <w:spacing w:val="1"/>
                <w:w w:val="102"/>
                <w:szCs w:val="22"/>
              </w:rPr>
            </w:pPr>
            <w:r>
              <w:rPr>
                <w:spacing w:val="1"/>
                <w:w w:val="102"/>
                <w:szCs w:val="22"/>
              </w:rPr>
              <w:t>NON</w:t>
            </w:r>
          </w:p>
        </w:tc>
        <w:tc>
          <w:tcPr>
            <w:tcW w:w="2234" w:type="dxa"/>
            <w:tcBorders>
              <w:top w:val="single" w:sz="4" w:space="0" w:color="000000"/>
              <w:left w:val="single" w:sz="4" w:space="0" w:color="000000"/>
              <w:bottom w:val="single" w:sz="4" w:space="0" w:color="000000"/>
              <w:right w:val="single" w:sz="4" w:space="0" w:color="000000"/>
            </w:tcBorders>
            <w:vAlign w:val="center"/>
          </w:tcPr>
          <w:p w14:paraId="64DEA453" w14:textId="77777777" w:rsidR="00D52D78" w:rsidRDefault="002C699F">
            <w:pPr>
              <w:ind w:left="105"/>
              <w:jc w:val="center"/>
              <w:rPr>
                <w:szCs w:val="22"/>
              </w:rPr>
            </w:pPr>
            <w:r>
              <w:rPr>
                <w:spacing w:val="1"/>
                <w:w w:val="102"/>
                <w:szCs w:val="22"/>
              </w:rPr>
              <w:t>Sang total</w:t>
            </w:r>
          </w:p>
        </w:tc>
      </w:tr>
      <w:tr w:rsidR="00D52D78" w14:paraId="13662175" w14:textId="77777777">
        <w:trPr>
          <w:trHeight w:hRule="exact" w:val="1488"/>
        </w:trPr>
        <w:tc>
          <w:tcPr>
            <w:tcW w:w="5610" w:type="dxa"/>
            <w:tcBorders>
              <w:top w:val="single" w:sz="4" w:space="0" w:color="000000"/>
              <w:left w:val="single" w:sz="4" w:space="0" w:color="000000"/>
              <w:bottom w:val="single" w:sz="4" w:space="0" w:color="000000"/>
              <w:right w:val="single" w:sz="4" w:space="0" w:color="000000"/>
            </w:tcBorders>
            <w:vAlign w:val="center"/>
          </w:tcPr>
          <w:p w14:paraId="22E741C4" w14:textId="77777777" w:rsidR="00D52D78" w:rsidRDefault="002C699F">
            <w:pPr>
              <w:spacing w:before="6"/>
              <w:ind w:left="105"/>
              <w:rPr>
                <w:bCs/>
                <w:spacing w:val="3"/>
                <w:szCs w:val="22"/>
              </w:rPr>
            </w:pPr>
            <w:r>
              <w:rPr>
                <w:bCs/>
                <w:spacing w:val="3"/>
                <w:szCs w:val="22"/>
              </w:rPr>
              <w:t>Tube de 5 mL ou 10 mL avec milieu de transport, inactivé ou non inactivé</w:t>
            </w:r>
          </w:p>
          <w:p w14:paraId="1CD2BD8B" w14:textId="77777777" w:rsidR="00D52D78" w:rsidRDefault="002C699F">
            <w:pPr>
              <w:spacing w:before="6"/>
              <w:rPr>
                <w:b/>
                <w:bCs/>
                <w:spacing w:val="3"/>
                <w:szCs w:val="22"/>
              </w:rPr>
            </w:pPr>
            <w:r>
              <w:rPr>
                <w:noProof/>
              </w:rPr>
              <mc:AlternateContent>
                <mc:Choice Requires="wps">
                  <w:drawing>
                    <wp:inline distT="0" distB="0" distL="0" distR="0" wp14:anchorId="3AFF2943" wp14:editId="69DEBD7D">
                      <wp:extent cx="474980" cy="1596390"/>
                      <wp:effectExtent l="0" t="8255" r="0" b="0"/>
                      <wp:docPr id="9" name="Picture 2" descr="Sigma Virocult® (Large) ENT"/>
                      <wp:cNvGraphicFramePr/>
                      <a:graphic xmlns:a="http://schemas.openxmlformats.org/drawingml/2006/main">
                        <a:graphicData uri="http://schemas.openxmlformats.org/drawingml/2006/picture">
                          <pic:pic xmlns:pic="http://schemas.openxmlformats.org/drawingml/2006/picture">
                            <pic:nvPicPr>
                              <pic:cNvPr id="1" name="Picture 2" descr="Sigma Virocult® (Large) ENT"/>
                              <pic:cNvPicPr/>
                            </pic:nvPicPr>
                            <pic:blipFill>
                              <a:blip r:embed="rId26"/>
                              <a:srcRect l="34040" t="3288" r="35500" b="5132"/>
                              <a:stretch/>
                            </pic:blipFill>
                            <pic:spPr>
                              <a:xfrm rot="5400000">
                                <a:off x="0" y="0"/>
                                <a:ext cx="474480" cy="1595880"/>
                              </a:xfrm>
                              <a:prstGeom prst="rect">
                                <a:avLst/>
                              </a:prstGeom>
                              <a:ln>
                                <a:noFill/>
                              </a:ln>
                            </pic:spPr>
                          </pic:pi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hape_0" ID="Picture 2" stroked="f" style="position:absolute;margin-left:44.15pt;margin-top:-81.5pt;width:37.3pt;height:125.6pt;rotation:90;mso-position-vertical:top" wp14:anchorId="50D39F41" type="shapetype_75">
                      <v:imagedata r:id="rId27" o:detectmouseclick="t"/>
                      <w10:wrap type="none"/>
                      <v:stroke color="#3465a4" joinstyle="round" endcap="flat"/>
                    </v:shape>
                  </w:pict>
                </mc:Fallback>
              </mc:AlternateContent>
            </w:r>
            <w:r>
              <w:rPr>
                <w:noProof/>
              </w:rPr>
              <mc:AlternateContent>
                <mc:Choice Requires="wps">
                  <w:drawing>
                    <wp:inline distT="0" distB="0" distL="0" distR="0" wp14:anchorId="21184F8F" wp14:editId="3CB0F10C">
                      <wp:extent cx="480060" cy="1821180"/>
                      <wp:effectExtent l="0" t="3810" r="0" b="0"/>
                      <wp:docPr id="10" name="Picture 4" descr="Écouvillon de microbiologie - SIGMA TRANSWAB® - Medical Wire ..."/>
                      <wp:cNvGraphicFramePr/>
                      <a:graphic xmlns:a="http://schemas.openxmlformats.org/drawingml/2006/main">
                        <a:graphicData uri="http://schemas.openxmlformats.org/drawingml/2006/picture">
                          <pic:pic xmlns:pic="http://schemas.openxmlformats.org/drawingml/2006/picture">
                            <pic:nvPicPr>
                              <pic:cNvPr id="2" name="Picture 4" descr="Écouvillon de microbiologie - SIGMA TRANSWAB® - Medical Wire ..."/>
                              <pic:cNvPicPr/>
                            </pic:nvPicPr>
                            <pic:blipFill>
                              <a:blip r:embed="rId28"/>
                              <a:srcRect l="35917" r="35853" b="4340"/>
                              <a:stretch/>
                            </pic:blipFill>
                            <pic:spPr>
                              <a:xfrm rot="5400000">
                                <a:off x="0" y="0"/>
                                <a:ext cx="479520" cy="1820520"/>
                              </a:xfrm>
                              <a:prstGeom prst="rect">
                                <a:avLst/>
                              </a:prstGeom>
                              <a:ln>
                                <a:noFill/>
                              </a:ln>
                            </pic:spPr>
                          </pic:pi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hape_0" ID="Picture 4" stroked="f" style="position:absolute;margin-left:52.8pt;margin-top:-90.55pt;width:37.7pt;height:143.3pt;rotation:90;mso-position-vertical:top" wp14:anchorId="1EFD54B0" type="shapetype_75">
                      <v:imagedata r:id="rId29" o:detectmouseclick="t"/>
                      <w10:wrap type="none"/>
                      <v:stroke color="#3465a4" joinstyle="round" endcap="flat"/>
                    </v:shape>
                  </w:pict>
                </mc:Fallback>
              </mc:AlternateContent>
            </w:r>
          </w:p>
          <w:p w14:paraId="5BBE3FF5" w14:textId="77777777" w:rsidR="00D52D78" w:rsidRDefault="00D52D78">
            <w:pPr>
              <w:spacing w:before="6"/>
              <w:rPr>
                <w:b/>
                <w:bCs/>
                <w:spacing w:val="3"/>
                <w:szCs w:val="22"/>
              </w:rPr>
            </w:pPr>
          </w:p>
          <w:p w14:paraId="2CA87844" w14:textId="77777777" w:rsidR="00D52D78" w:rsidRDefault="00D52D78">
            <w:pPr>
              <w:spacing w:before="6"/>
              <w:rPr>
                <w:b/>
                <w:bCs/>
                <w:spacing w:val="3"/>
                <w:szCs w:val="22"/>
              </w:rPr>
            </w:pPr>
          </w:p>
          <w:p w14:paraId="561A8F82" w14:textId="77777777" w:rsidR="00D52D78" w:rsidRDefault="00D52D78">
            <w:pPr>
              <w:spacing w:before="6"/>
              <w:rPr>
                <w:b/>
                <w:bCs/>
                <w:spacing w:val="3"/>
                <w:szCs w:val="22"/>
              </w:rPr>
            </w:pPr>
          </w:p>
          <w:p w14:paraId="54006104" w14:textId="77777777" w:rsidR="00D52D78" w:rsidRDefault="00D52D78">
            <w:pPr>
              <w:spacing w:before="6"/>
              <w:rPr>
                <w:b/>
                <w:bCs/>
                <w:spacing w:val="3"/>
                <w:szCs w:val="22"/>
              </w:rPr>
            </w:pPr>
          </w:p>
          <w:p w14:paraId="2D96BAC9" w14:textId="77777777" w:rsidR="00D52D78" w:rsidRDefault="00D52D78">
            <w:pPr>
              <w:spacing w:before="6"/>
              <w:rPr>
                <w:b/>
                <w:bCs/>
                <w:spacing w:val="3"/>
                <w:szCs w:val="22"/>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0A886CD1" w14:textId="77777777" w:rsidR="00D52D78" w:rsidRDefault="002C699F">
            <w:pPr>
              <w:ind w:left="105"/>
              <w:jc w:val="center"/>
              <w:rPr>
                <w:spacing w:val="3"/>
                <w:szCs w:val="22"/>
              </w:rPr>
            </w:pPr>
            <w:r>
              <w:rPr>
                <w:spacing w:val="3"/>
                <w:szCs w:val="22"/>
              </w:rPr>
              <w:t>N/A</w:t>
            </w:r>
          </w:p>
        </w:tc>
        <w:tc>
          <w:tcPr>
            <w:tcW w:w="2234" w:type="dxa"/>
            <w:tcBorders>
              <w:top w:val="single" w:sz="4" w:space="0" w:color="000000"/>
              <w:left w:val="single" w:sz="4" w:space="0" w:color="000000"/>
              <w:bottom w:val="single" w:sz="4" w:space="0" w:color="000000"/>
              <w:right w:val="single" w:sz="4" w:space="0" w:color="000000"/>
            </w:tcBorders>
            <w:vAlign w:val="center"/>
          </w:tcPr>
          <w:p w14:paraId="2EC33F74" w14:textId="77777777" w:rsidR="00D52D78" w:rsidRDefault="002C699F">
            <w:pPr>
              <w:ind w:left="105"/>
              <w:jc w:val="center"/>
              <w:rPr>
                <w:szCs w:val="22"/>
              </w:rPr>
            </w:pPr>
            <w:r>
              <w:rPr>
                <w:spacing w:val="3"/>
                <w:szCs w:val="22"/>
              </w:rPr>
              <w:t>Prélèvement pharyngé</w:t>
            </w:r>
          </w:p>
        </w:tc>
      </w:tr>
      <w:tr w:rsidR="00D52D78" w14:paraId="040BC3DC" w14:textId="77777777">
        <w:trPr>
          <w:trHeight w:hRule="exact" w:val="1269"/>
        </w:trPr>
        <w:tc>
          <w:tcPr>
            <w:tcW w:w="5610" w:type="dxa"/>
            <w:tcBorders>
              <w:top w:val="single" w:sz="4" w:space="0" w:color="000000"/>
              <w:left w:val="single" w:sz="4" w:space="0" w:color="000000"/>
              <w:bottom w:val="single" w:sz="4" w:space="0" w:color="000000"/>
              <w:right w:val="single" w:sz="4" w:space="0" w:color="000000"/>
            </w:tcBorders>
            <w:vAlign w:val="center"/>
          </w:tcPr>
          <w:p w14:paraId="501E3096" w14:textId="77777777" w:rsidR="00D52D78" w:rsidRDefault="002C699F">
            <w:pPr>
              <w:spacing w:before="6"/>
              <w:ind w:left="105"/>
              <w:rPr>
                <w:bCs/>
                <w:spacing w:val="3"/>
                <w:szCs w:val="22"/>
              </w:rPr>
            </w:pPr>
            <w:r>
              <w:rPr>
                <w:bCs/>
                <w:spacing w:val="3"/>
                <w:szCs w:val="22"/>
              </w:rPr>
              <w:t>Tube hermétique de 2mL supportant la congélation</w:t>
            </w:r>
          </w:p>
          <w:p w14:paraId="313AD557" w14:textId="77777777" w:rsidR="00D52D78" w:rsidRDefault="00D52D78">
            <w:pPr>
              <w:spacing w:before="6"/>
              <w:ind w:left="105"/>
              <w:rPr>
                <w:szCs w:val="22"/>
              </w:rPr>
            </w:pPr>
          </w:p>
          <w:p w14:paraId="39174532" w14:textId="77777777" w:rsidR="00D52D78" w:rsidRDefault="002C699F">
            <w:pPr>
              <w:spacing w:line="440" w:lineRule="exact"/>
              <w:ind w:left="106"/>
              <w:rPr>
                <w:szCs w:val="22"/>
              </w:rPr>
            </w:pPr>
            <w:r>
              <w:rPr>
                <w:noProof/>
              </w:rPr>
              <w:drawing>
                <wp:inline distT="0" distB="0" distL="0" distR="0" wp14:anchorId="6B1C39DD" wp14:editId="34E4D1B1">
                  <wp:extent cx="981075" cy="257175"/>
                  <wp:effectExtent l="0" t="0" r="0"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3"/>
                          <pic:cNvPicPr>
                            <a:picLocks noChangeAspect="1" noChangeArrowheads="1"/>
                          </pic:cNvPicPr>
                        </pic:nvPicPr>
                        <pic:blipFill>
                          <a:blip r:embed="rId30"/>
                          <a:stretch>
                            <a:fillRect/>
                          </a:stretch>
                        </pic:blipFill>
                        <pic:spPr bwMode="auto">
                          <a:xfrm>
                            <a:off x="0" y="0"/>
                            <a:ext cx="981075" cy="257175"/>
                          </a:xfrm>
                          <a:prstGeom prst="rect">
                            <a:avLst/>
                          </a:prstGeom>
                        </pic:spPr>
                      </pic:pic>
                    </a:graphicData>
                  </a:graphic>
                </wp:inline>
              </w:drawing>
            </w:r>
            <w:r>
              <w:rPr>
                <w:noProof/>
              </w:rPr>
              <w:drawing>
                <wp:inline distT="0" distB="0" distL="0" distR="0" wp14:anchorId="494D3743" wp14:editId="324DD584">
                  <wp:extent cx="1019175" cy="238125"/>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4"/>
                          <pic:cNvPicPr>
                            <a:picLocks noChangeAspect="1" noChangeArrowheads="1"/>
                          </pic:cNvPicPr>
                        </pic:nvPicPr>
                        <pic:blipFill>
                          <a:blip r:embed="rId31"/>
                          <a:stretch>
                            <a:fillRect/>
                          </a:stretch>
                        </pic:blipFill>
                        <pic:spPr bwMode="auto">
                          <a:xfrm>
                            <a:off x="0" y="0"/>
                            <a:ext cx="1019175" cy="238125"/>
                          </a:xfrm>
                          <a:prstGeom prst="rect">
                            <a:avLst/>
                          </a:prstGeom>
                        </pic:spPr>
                      </pic:pic>
                    </a:graphicData>
                  </a:graphic>
                </wp:inline>
              </w:drawing>
            </w:r>
            <w:r>
              <w:rPr>
                <w:noProof/>
              </w:rPr>
              <w:drawing>
                <wp:inline distT="0" distB="0" distL="0" distR="0" wp14:anchorId="6F04EA10" wp14:editId="2A946219">
                  <wp:extent cx="1028700" cy="257175"/>
                  <wp:effectExtent l="0" t="0" r="0" b="0"/>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5"/>
                          <pic:cNvPicPr>
                            <a:picLocks noChangeAspect="1" noChangeArrowheads="1"/>
                          </pic:cNvPicPr>
                        </pic:nvPicPr>
                        <pic:blipFill>
                          <a:blip r:embed="rId32"/>
                          <a:stretch>
                            <a:fillRect/>
                          </a:stretch>
                        </pic:blipFill>
                        <pic:spPr bwMode="auto">
                          <a:xfrm>
                            <a:off x="0" y="0"/>
                            <a:ext cx="1028700" cy="257175"/>
                          </a:xfrm>
                          <a:prstGeom prst="rect">
                            <a:avLst/>
                          </a:prstGeom>
                        </pic:spPr>
                      </pic:pic>
                    </a:graphicData>
                  </a:graphic>
                </wp:inline>
              </w:drawing>
            </w:r>
          </w:p>
        </w:tc>
        <w:tc>
          <w:tcPr>
            <w:tcW w:w="1531" w:type="dxa"/>
            <w:tcBorders>
              <w:top w:val="single" w:sz="4" w:space="0" w:color="000000"/>
              <w:left w:val="single" w:sz="4" w:space="0" w:color="000000"/>
              <w:bottom w:val="single" w:sz="4" w:space="0" w:color="000000"/>
              <w:right w:val="single" w:sz="4" w:space="0" w:color="000000"/>
            </w:tcBorders>
            <w:vAlign w:val="center"/>
          </w:tcPr>
          <w:p w14:paraId="4CC659CB" w14:textId="77777777" w:rsidR="00D52D78" w:rsidRDefault="002C699F">
            <w:pPr>
              <w:ind w:left="105"/>
              <w:jc w:val="center"/>
              <w:rPr>
                <w:spacing w:val="3"/>
                <w:szCs w:val="22"/>
              </w:rPr>
            </w:pPr>
            <w:r>
              <w:rPr>
                <w:spacing w:val="3"/>
                <w:szCs w:val="22"/>
              </w:rPr>
              <w:t>N/A</w:t>
            </w:r>
          </w:p>
        </w:tc>
        <w:tc>
          <w:tcPr>
            <w:tcW w:w="2234" w:type="dxa"/>
            <w:tcBorders>
              <w:top w:val="single" w:sz="4" w:space="0" w:color="000000"/>
              <w:left w:val="single" w:sz="4" w:space="0" w:color="000000"/>
              <w:bottom w:val="single" w:sz="4" w:space="0" w:color="000000"/>
              <w:right w:val="single" w:sz="4" w:space="0" w:color="000000"/>
            </w:tcBorders>
            <w:vAlign w:val="center"/>
          </w:tcPr>
          <w:p w14:paraId="706F9749" w14:textId="77777777" w:rsidR="00D52D78" w:rsidRDefault="002C699F">
            <w:pPr>
              <w:ind w:left="105"/>
              <w:jc w:val="center"/>
              <w:rPr>
                <w:szCs w:val="22"/>
              </w:rPr>
            </w:pPr>
            <w:r>
              <w:rPr>
                <w:spacing w:val="3"/>
                <w:szCs w:val="22"/>
              </w:rPr>
              <w:t>LCS et autres liquides biologiques</w:t>
            </w:r>
          </w:p>
        </w:tc>
      </w:tr>
      <w:tr w:rsidR="00D52D78" w14:paraId="3FB014EC" w14:textId="77777777">
        <w:trPr>
          <w:trHeight w:hRule="exact" w:val="1556"/>
        </w:trPr>
        <w:tc>
          <w:tcPr>
            <w:tcW w:w="5610" w:type="dxa"/>
            <w:tcBorders>
              <w:top w:val="single" w:sz="4" w:space="0" w:color="000000"/>
              <w:left w:val="single" w:sz="4" w:space="0" w:color="000000"/>
              <w:bottom w:val="single" w:sz="4" w:space="0" w:color="000000"/>
              <w:right w:val="single" w:sz="4" w:space="0" w:color="000000"/>
            </w:tcBorders>
            <w:vAlign w:val="center"/>
          </w:tcPr>
          <w:p w14:paraId="5265779B" w14:textId="3585B58D" w:rsidR="00D52D78" w:rsidRDefault="002C699F">
            <w:pPr>
              <w:spacing w:before="6"/>
              <w:ind w:left="105"/>
              <w:rPr>
                <w:bCs/>
                <w:spacing w:val="2"/>
                <w:w w:val="102"/>
                <w:szCs w:val="22"/>
              </w:rPr>
            </w:pPr>
            <w:r>
              <w:rPr>
                <w:noProof/>
              </w:rPr>
              <w:drawing>
                <wp:anchor distT="0" distB="0" distL="0" distR="0" simplePos="0" relativeHeight="3" behindDoc="0" locked="0" layoutInCell="1" allowOverlap="1" wp14:anchorId="0315A3AA" wp14:editId="47A9CCCD">
                  <wp:simplePos x="0" y="0"/>
                  <wp:positionH relativeFrom="column">
                    <wp:posOffset>1990090</wp:posOffset>
                  </wp:positionH>
                  <wp:positionV relativeFrom="paragraph">
                    <wp:posOffset>22860</wp:posOffset>
                  </wp:positionV>
                  <wp:extent cx="770255" cy="770255"/>
                  <wp:effectExtent l="0" t="0" r="0" b="0"/>
                  <wp:wrapNone/>
                  <wp:docPr id="15" name="Image 29" descr="http://santeatoutprix.a.s.f.unblog.fr/files/2014/10/flacon_60_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9" descr="http://santeatoutprix.a.s.f.unblog.fr/files/2014/10/flacon_60_ml.jpg"/>
                          <pic:cNvPicPr>
                            <a:picLocks noChangeAspect="1" noChangeArrowheads="1"/>
                          </pic:cNvPicPr>
                        </pic:nvPicPr>
                        <pic:blipFill>
                          <a:blip r:embed="rId33"/>
                          <a:stretch>
                            <a:fillRect/>
                          </a:stretch>
                        </pic:blipFill>
                        <pic:spPr bwMode="auto">
                          <a:xfrm>
                            <a:off x="0" y="0"/>
                            <a:ext cx="770255" cy="770255"/>
                          </a:xfrm>
                          <a:prstGeom prst="rect">
                            <a:avLst/>
                          </a:prstGeom>
                        </pic:spPr>
                      </pic:pic>
                    </a:graphicData>
                  </a:graphic>
                  <wp14:sizeRelH relativeFrom="margin">
                    <wp14:pctWidth>0</wp14:pctWidth>
                  </wp14:sizeRelH>
                  <wp14:sizeRelV relativeFrom="margin">
                    <wp14:pctHeight>0</wp14:pctHeight>
                  </wp14:sizeRelV>
                </wp:anchor>
              </w:drawing>
            </w:r>
            <w:r>
              <w:rPr>
                <w:bCs/>
                <w:spacing w:val="2"/>
                <w:w w:val="102"/>
                <w:szCs w:val="22"/>
              </w:rPr>
              <w:t>Flacon stérile et étanche</w:t>
            </w:r>
          </w:p>
          <w:p w14:paraId="19AA675A" w14:textId="77777777" w:rsidR="00D52D78" w:rsidRDefault="002C699F">
            <w:pPr>
              <w:spacing w:before="6"/>
              <w:ind w:left="105"/>
              <w:rPr>
                <w:bCs/>
                <w:szCs w:val="22"/>
              </w:rPr>
            </w:pPr>
            <w:r>
              <w:rPr>
                <w:bCs/>
                <w:spacing w:val="2"/>
                <w:w w:val="102"/>
                <w:szCs w:val="22"/>
              </w:rPr>
              <w:t>Type ECBU</w:t>
            </w:r>
          </w:p>
          <w:p w14:paraId="394BACB4" w14:textId="77777777" w:rsidR="00D52D78" w:rsidRDefault="00D52D78">
            <w:pPr>
              <w:spacing w:line="200" w:lineRule="exact"/>
              <w:rPr>
                <w:szCs w:val="22"/>
              </w:rPr>
            </w:pPr>
          </w:p>
          <w:p w14:paraId="272D5A65" w14:textId="77777777" w:rsidR="00D52D78" w:rsidRDefault="00D52D78">
            <w:pPr>
              <w:spacing w:before="3" w:line="260" w:lineRule="exact"/>
              <w:rPr>
                <w:szCs w:val="22"/>
              </w:rPr>
            </w:pPr>
          </w:p>
          <w:p w14:paraId="11F1A8D7" w14:textId="77777777" w:rsidR="00D52D78" w:rsidRDefault="00D52D78">
            <w:pPr>
              <w:ind w:left="1358"/>
              <w:rPr>
                <w:szCs w:val="22"/>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7EE6F2E7" w14:textId="77777777" w:rsidR="00D52D78" w:rsidRDefault="002C699F">
            <w:pPr>
              <w:ind w:left="105"/>
              <w:jc w:val="center"/>
              <w:rPr>
                <w:spacing w:val="3"/>
                <w:szCs w:val="22"/>
              </w:rPr>
            </w:pPr>
            <w:r>
              <w:rPr>
                <w:spacing w:val="3"/>
                <w:szCs w:val="22"/>
              </w:rPr>
              <w:t>N/A</w:t>
            </w:r>
          </w:p>
        </w:tc>
        <w:tc>
          <w:tcPr>
            <w:tcW w:w="2234" w:type="dxa"/>
            <w:tcBorders>
              <w:top w:val="single" w:sz="4" w:space="0" w:color="000000"/>
              <w:left w:val="single" w:sz="4" w:space="0" w:color="000000"/>
              <w:bottom w:val="single" w:sz="4" w:space="0" w:color="000000"/>
              <w:right w:val="single" w:sz="4" w:space="0" w:color="000000"/>
            </w:tcBorders>
            <w:vAlign w:val="center"/>
          </w:tcPr>
          <w:p w14:paraId="7D018DF6" w14:textId="77777777" w:rsidR="00D52D78" w:rsidRDefault="002C699F">
            <w:pPr>
              <w:ind w:left="105"/>
              <w:jc w:val="center"/>
              <w:rPr>
                <w:szCs w:val="22"/>
              </w:rPr>
            </w:pPr>
            <w:r>
              <w:rPr>
                <w:spacing w:val="3"/>
                <w:szCs w:val="22"/>
              </w:rPr>
              <w:t>Urine</w:t>
            </w:r>
          </w:p>
        </w:tc>
      </w:tr>
    </w:tbl>
    <w:p w14:paraId="375C09E5" w14:textId="0710FFDB" w:rsidR="00D52D78" w:rsidRDefault="002C699F">
      <w:pPr>
        <w:pStyle w:val="Titre1"/>
        <w:tabs>
          <w:tab w:val="left" w:pos="4962"/>
        </w:tabs>
        <w:ind w:left="708"/>
      </w:pPr>
      <w:bookmarkStart w:id="8" w:name="_Toc156199162"/>
      <w:r>
        <w:t>IV-3 Récapitulatif des recommandations pré-analytiques</w:t>
      </w:r>
      <w:bookmarkEnd w:id="8"/>
    </w:p>
    <w:p w14:paraId="60F46E15" w14:textId="77777777" w:rsidR="00D52D78" w:rsidRDefault="00D52D78"/>
    <w:tbl>
      <w:tblPr>
        <w:tblStyle w:val="Grilledutableau"/>
        <w:tblW w:w="9062" w:type="dxa"/>
        <w:tblLook w:val="04A0" w:firstRow="1" w:lastRow="0" w:firstColumn="1" w:lastColumn="0" w:noHBand="0" w:noVBand="1"/>
      </w:tblPr>
      <w:tblGrid>
        <w:gridCol w:w="1449"/>
        <w:gridCol w:w="600"/>
        <w:gridCol w:w="945"/>
        <w:gridCol w:w="988"/>
        <w:gridCol w:w="1396"/>
        <w:gridCol w:w="883"/>
        <w:gridCol w:w="1506"/>
        <w:gridCol w:w="607"/>
        <w:gridCol w:w="688"/>
      </w:tblGrid>
      <w:tr w:rsidR="00D52D78" w14:paraId="6F90E68A" w14:textId="77777777">
        <w:trPr>
          <w:trHeight w:val="181"/>
        </w:trPr>
        <w:tc>
          <w:tcPr>
            <w:tcW w:w="1448" w:type="dxa"/>
            <w:vAlign w:val="center"/>
          </w:tcPr>
          <w:p w14:paraId="1C2FF7F1" w14:textId="77777777" w:rsidR="00D52D78" w:rsidRDefault="00D52D78">
            <w:pPr>
              <w:jc w:val="center"/>
              <w:rPr>
                <w:b/>
                <w:bCs/>
                <w:sz w:val="16"/>
                <w:szCs w:val="16"/>
              </w:rPr>
            </w:pPr>
          </w:p>
        </w:tc>
        <w:tc>
          <w:tcPr>
            <w:tcW w:w="2533" w:type="dxa"/>
            <w:gridSpan w:val="3"/>
            <w:vAlign w:val="center"/>
          </w:tcPr>
          <w:p w14:paraId="7747A9FF" w14:textId="77777777" w:rsidR="00D52D78" w:rsidRDefault="002C699F">
            <w:pPr>
              <w:jc w:val="center"/>
              <w:rPr>
                <w:b/>
                <w:bCs/>
                <w:sz w:val="16"/>
                <w:szCs w:val="16"/>
              </w:rPr>
            </w:pPr>
            <w:r>
              <w:rPr>
                <w:b/>
                <w:bCs/>
                <w:sz w:val="16"/>
                <w:szCs w:val="16"/>
              </w:rPr>
              <w:t>Transport</w:t>
            </w:r>
          </w:p>
        </w:tc>
        <w:tc>
          <w:tcPr>
            <w:tcW w:w="1396" w:type="dxa"/>
            <w:vAlign w:val="center"/>
          </w:tcPr>
          <w:p w14:paraId="1351867D" w14:textId="77777777" w:rsidR="00D52D78" w:rsidRDefault="00D52D78">
            <w:pPr>
              <w:jc w:val="center"/>
              <w:rPr>
                <w:b/>
                <w:bCs/>
                <w:sz w:val="16"/>
                <w:szCs w:val="16"/>
              </w:rPr>
            </w:pPr>
          </w:p>
        </w:tc>
        <w:tc>
          <w:tcPr>
            <w:tcW w:w="883" w:type="dxa"/>
            <w:vAlign w:val="center"/>
          </w:tcPr>
          <w:p w14:paraId="39A11DC9" w14:textId="77777777" w:rsidR="00D52D78" w:rsidRDefault="00D52D78">
            <w:pPr>
              <w:jc w:val="center"/>
              <w:rPr>
                <w:b/>
                <w:bCs/>
                <w:sz w:val="16"/>
                <w:szCs w:val="16"/>
              </w:rPr>
            </w:pPr>
          </w:p>
        </w:tc>
        <w:tc>
          <w:tcPr>
            <w:tcW w:w="1506" w:type="dxa"/>
            <w:vAlign w:val="center"/>
          </w:tcPr>
          <w:p w14:paraId="75008095" w14:textId="77777777" w:rsidR="00D52D78" w:rsidRDefault="00D52D78">
            <w:pPr>
              <w:jc w:val="center"/>
              <w:rPr>
                <w:b/>
                <w:bCs/>
                <w:sz w:val="16"/>
                <w:szCs w:val="16"/>
              </w:rPr>
            </w:pPr>
          </w:p>
        </w:tc>
        <w:tc>
          <w:tcPr>
            <w:tcW w:w="1295" w:type="dxa"/>
            <w:gridSpan w:val="2"/>
            <w:vAlign w:val="center"/>
          </w:tcPr>
          <w:p w14:paraId="2F51C8CB" w14:textId="77777777" w:rsidR="00D52D78" w:rsidRDefault="002C699F">
            <w:pPr>
              <w:jc w:val="center"/>
              <w:rPr>
                <w:b/>
                <w:bCs/>
                <w:sz w:val="16"/>
                <w:szCs w:val="16"/>
              </w:rPr>
            </w:pPr>
            <w:r>
              <w:rPr>
                <w:b/>
                <w:bCs/>
                <w:sz w:val="16"/>
                <w:szCs w:val="16"/>
              </w:rPr>
              <w:t>Stockage des échantillons au CNR</w:t>
            </w:r>
          </w:p>
        </w:tc>
      </w:tr>
      <w:tr w:rsidR="00D52D78" w14:paraId="78C36C57" w14:textId="77777777">
        <w:trPr>
          <w:trHeight w:val="181"/>
        </w:trPr>
        <w:tc>
          <w:tcPr>
            <w:tcW w:w="1448" w:type="dxa"/>
            <w:vAlign w:val="center"/>
          </w:tcPr>
          <w:p w14:paraId="24E93153" w14:textId="77777777" w:rsidR="00D52D78" w:rsidRDefault="002C699F">
            <w:pPr>
              <w:jc w:val="center"/>
              <w:rPr>
                <w:b/>
                <w:bCs/>
                <w:sz w:val="16"/>
                <w:szCs w:val="16"/>
              </w:rPr>
            </w:pPr>
            <w:r>
              <w:rPr>
                <w:b/>
                <w:bCs/>
                <w:sz w:val="16"/>
                <w:szCs w:val="16"/>
              </w:rPr>
              <w:t>Nature, volume du prélèvement demandé et recommandations</w:t>
            </w:r>
          </w:p>
        </w:tc>
        <w:tc>
          <w:tcPr>
            <w:tcW w:w="600" w:type="dxa"/>
            <w:vAlign w:val="center"/>
          </w:tcPr>
          <w:p w14:paraId="2115F3ED" w14:textId="77777777" w:rsidR="00D52D78" w:rsidRDefault="002C699F">
            <w:pPr>
              <w:jc w:val="center"/>
              <w:rPr>
                <w:b/>
                <w:bCs/>
                <w:sz w:val="16"/>
                <w:szCs w:val="16"/>
              </w:rPr>
            </w:pPr>
            <w:r>
              <w:rPr>
                <w:b/>
                <w:bCs/>
                <w:sz w:val="16"/>
                <w:szCs w:val="16"/>
              </w:rPr>
              <w:t>T°C</w:t>
            </w:r>
          </w:p>
          <w:p w14:paraId="623B9C78" w14:textId="77777777" w:rsidR="00D52D78" w:rsidRDefault="002C699F">
            <w:pPr>
              <w:jc w:val="center"/>
              <w:rPr>
                <w:b/>
                <w:bCs/>
                <w:sz w:val="16"/>
                <w:szCs w:val="16"/>
              </w:rPr>
            </w:pPr>
            <w:r>
              <w:rPr>
                <w:b/>
                <w:bCs/>
                <w:sz w:val="16"/>
                <w:szCs w:val="16"/>
              </w:rPr>
              <w:t>*</w:t>
            </w:r>
          </w:p>
        </w:tc>
        <w:tc>
          <w:tcPr>
            <w:tcW w:w="945" w:type="dxa"/>
            <w:vAlign w:val="center"/>
          </w:tcPr>
          <w:p w14:paraId="23EE8B7A" w14:textId="77777777" w:rsidR="00D52D78" w:rsidRDefault="002C699F">
            <w:pPr>
              <w:jc w:val="center"/>
              <w:rPr>
                <w:b/>
                <w:bCs/>
                <w:sz w:val="16"/>
                <w:szCs w:val="16"/>
              </w:rPr>
            </w:pPr>
            <w:r>
              <w:rPr>
                <w:b/>
                <w:bCs/>
                <w:sz w:val="16"/>
                <w:szCs w:val="16"/>
              </w:rPr>
              <w:t>Délai préconisé*</w:t>
            </w:r>
          </w:p>
        </w:tc>
        <w:tc>
          <w:tcPr>
            <w:tcW w:w="988" w:type="dxa"/>
            <w:vAlign w:val="center"/>
          </w:tcPr>
          <w:p w14:paraId="11697FAB" w14:textId="77777777" w:rsidR="00D52D78" w:rsidRDefault="002C699F">
            <w:pPr>
              <w:jc w:val="center"/>
              <w:rPr>
                <w:b/>
                <w:bCs/>
                <w:sz w:val="16"/>
                <w:szCs w:val="16"/>
              </w:rPr>
            </w:pPr>
            <w:r>
              <w:rPr>
                <w:b/>
                <w:bCs/>
                <w:sz w:val="16"/>
                <w:szCs w:val="16"/>
              </w:rPr>
              <w:t>Rejet/non-conformité</w:t>
            </w:r>
          </w:p>
          <w:p w14:paraId="17538D61" w14:textId="77777777" w:rsidR="00D52D78" w:rsidRDefault="002C699F">
            <w:pPr>
              <w:jc w:val="center"/>
              <w:rPr>
                <w:b/>
                <w:bCs/>
                <w:sz w:val="16"/>
                <w:szCs w:val="16"/>
              </w:rPr>
            </w:pPr>
            <w:r>
              <w:rPr>
                <w:b/>
                <w:bCs/>
                <w:sz w:val="16"/>
                <w:szCs w:val="16"/>
              </w:rPr>
              <w:t>**</w:t>
            </w:r>
          </w:p>
        </w:tc>
        <w:tc>
          <w:tcPr>
            <w:tcW w:w="1396" w:type="dxa"/>
            <w:vAlign w:val="center"/>
          </w:tcPr>
          <w:p w14:paraId="7B6375EF" w14:textId="77777777" w:rsidR="00D52D78" w:rsidRDefault="002C699F">
            <w:pPr>
              <w:jc w:val="center"/>
              <w:rPr>
                <w:b/>
                <w:bCs/>
                <w:sz w:val="16"/>
                <w:szCs w:val="16"/>
              </w:rPr>
            </w:pPr>
            <w:r>
              <w:rPr>
                <w:b/>
                <w:sz w:val="16"/>
                <w:szCs w:val="16"/>
              </w:rPr>
              <w:t>Techniques applicables</w:t>
            </w:r>
          </w:p>
        </w:tc>
        <w:tc>
          <w:tcPr>
            <w:tcW w:w="883" w:type="dxa"/>
            <w:vAlign w:val="center"/>
          </w:tcPr>
          <w:p w14:paraId="31B05EC4" w14:textId="77777777" w:rsidR="00D52D78" w:rsidRDefault="002C699F">
            <w:pPr>
              <w:jc w:val="center"/>
              <w:rPr>
                <w:b/>
                <w:bCs/>
                <w:sz w:val="16"/>
                <w:szCs w:val="16"/>
              </w:rPr>
            </w:pPr>
            <w:r>
              <w:rPr>
                <w:b/>
                <w:bCs/>
                <w:sz w:val="16"/>
                <w:szCs w:val="16"/>
              </w:rPr>
              <w:t>Volume minimum pour l’analyse</w:t>
            </w:r>
          </w:p>
        </w:tc>
        <w:tc>
          <w:tcPr>
            <w:tcW w:w="1506" w:type="dxa"/>
            <w:vAlign w:val="center"/>
          </w:tcPr>
          <w:p w14:paraId="5630524E" w14:textId="77777777" w:rsidR="00D52D78" w:rsidRDefault="002C699F">
            <w:pPr>
              <w:jc w:val="center"/>
              <w:rPr>
                <w:b/>
                <w:bCs/>
                <w:sz w:val="16"/>
                <w:szCs w:val="16"/>
              </w:rPr>
            </w:pPr>
            <w:r>
              <w:rPr>
                <w:b/>
                <w:bCs/>
                <w:sz w:val="16"/>
                <w:szCs w:val="16"/>
              </w:rPr>
              <w:t>Délai approximatif de rendu des résultats</w:t>
            </w:r>
          </w:p>
        </w:tc>
        <w:tc>
          <w:tcPr>
            <w:tcW w:w="607" w:type="dxa"/>
            <w:vAlign w:val="center"/>
          </w:tcPr>
          <w:p w14:paraId="16D250A8" w14:textId="77777777" w:rsidR="00D52D78" w:rsidRDefault="002C699F">
            <w:pPr>
              <w:jc w:val="center"/>
              <w:rPr>
                <w:b/>
                <w:bCs/>
                <w:sz w:val="16"/>
                <w:szCs w:val="16"/>
              </w:rPr>
            </w:pPr>
            <w:r>
              <w:rPr>
                <w:b/>
                <w:bCs/>
                <w:sz w:val="16"/>
                <w:szCs w:val="16"/>
              </w:rPr>
              <w:t>T°C</w:t>
            </w:r>
          </w:p>
        </w:tc>
        <w:tc>
          <w:tcPr>
            <w:tcW w:w="688" w:type="dxa"/>
            <w:vAlign w:val="center"/>
          </w:tcPr>
          <w:p w14:paraId="1D6CFA1A" w14:textId="77777777" w:rsidR="00D52D78" w:rsidRDefault="002C699F">
            <w:pPr>
              <w:jc w:val="center"/>
              <w:rPr>
                <w:b/>
                <w:bCs/>
                <w:sz w:val="16"/>
                <w:szCs w:val="16"/>
              </w:rPr>
            </w:pPr>
            <w:r>
              <w:rPr>
                <w:b/>
                <w:bCs/>
                <w:sz w:val="16"/>
                <w:szCs w:val="16"/>
              </w:rPr>
              <w:t>Durée</w:t>
            </w:r>
          </w:p>
        </w:tc>
      </w:tr>
      <w:tr w:rsidR="00D52D78" w14:paraId="1064D418" w14:textId="77777777">
        <w:trPr>
          <w:trHeight w:val="175"/>
        </w:trPr>
        <w:tc>
          <w:tcPr>
            <w:tcW w:w="1448" w:type="dxa"/>
            <w:vMerge w:val="restart"/>
            <w:vAlign w:val="center"/>
          </w:tcPr>
          <w:p w14:paraId="7C204EF2" w14:textId="77777777" w:rsidR="00D52D78" w:rsidRDefault="002C699F">
            <w:pPr>
              <w:jc w:val="center"/>
              <w:rPr>
                <w:sz w:val="16"/>
                <w:szCs w:val="16"/>
              </w:rPr>
            </w:pPr>
            <w:r>
              <w:rPr>
                <w:b/>
                <w:sz w:val="16"/>
                <w:szCs w:val="16"/>
              </w:rPr>
              <w:t>Sérum</w:t>
            </w:r>
            <w:r>
              <w:rPr>
                <w:sz w:val="16"/>
                <w:szCs w:val="16"/>
              </w:rPr>
              <w:t xml:space="preserve"> dans 1 tube sec de 8,5mL avec gel, centrifugé ;</w:t>
            </w:r>
          </w:p>
          <w:p w14:paraId="7E81982A" w14:textId="77777777" w:rsidR="00D52D78" w:rsidRDefault="002C699F">
            <w:pPr>
              <w:jc w:val="center"/>
              <w:rPr>
                <w:bCs/>
                <w:sz w:val="16"/>
                <w:szCs w:val="16"/>
              </w:rPr>
            </w:pPr>
            <w:r>
              <w:rPr>
                <w:sz w:val="16"/>
                <w:szCs w:val="16"/>
              </w:rPr>
              <w:t>8mL pour patients &gt;5ans // 5mL pour patients &lt;5ans</w:t>
            </w:r>
          </w:p>
        </w:tc>
        <w:tc>
          <w:tcPr>
            <w:tcW w:w="600" w:type="dxa"/>
            <w:vMerge w:val="restart"/>
            <w:vAlign w:val="center"/>
          </w:tcPr>
          <w:p w14:paraId="4CB78602" w14:textId="77777777" w:rsidR="00D52D78" w:rsidRDefault="002C699F">
            <w:pPr>
              <w:jc w:val="center"/>
              <w:rPr>
                <w:bCs/>
                <w:sz w:val="16"/>
                <w:szCs w:val="16"/>
              </w:rPr>
            </w:pPr>
            <w:r>
              <w:rPr>
                <w:bCs/>
                <w:sz w:val="16"/>
                <w:szCs w:val="16"/>
              </w:rPr>
              <w:t>+4°C</w:t>
            </w:r>
          </w:p>
        </w:tc>
        <w:tc>
          <w:tcPr>
            <w:tcW w:w="945" w:type="dxa"/>
            <w:vMerge w:val="restart"/>
            <w:vAlign w:val="center"/>
          </w:tcPr>
          <w:p w14:paraId="379CD338" w14:textId="77777777" w:rsidR="00D52D78" w:rsidRDefault="002C699F">
            <w:pPr>
              <w:jc w:val="center"/>
              <w:rPr>
                <w:bCs/>
                <w:sz w:val="16"/>
                <w:szCs w:val="16"/>
              </w:rPr>
            </w:pPr>
            <w:r>
              <w:rPr>
                <w:bCs/>
                <w:sz w:val="16"/>
                <w:szCs w:val="16"/>
              </w:rPr>
              <w:t>48h</w:t>
            </w:r>
          </w:p>
        </w:tc>
        <w:tc>
          <w:tcPr>
            <w:tcW w:w="988" w:type="dxa"/>
            <w:vMerge w:val="restart"/>
            <w:vAlign w:val="center"/>
          </w:tcPr>
          <w:p w14:paraId="165FD2AE" w14:textId="77777777" w:rsidR="00D52D78" w:rsidRDefault="002C699F">
            <w:pPr>
              <w:jc w:val="center"/>
              <w:rPr>
                <w:bCs/>
                <w:sz w:val="16"/>
                <w:szCs w:val="16"/>
              </w:rPr>
            </w:pPr>
            <w:r>
              <w:rPr>
                <w:bCs/>
                <w:sz w:val="16"/>
                <w:szCs w:val="16"/>
              </w:rPr>
              <w:t>Hémolysé ; volume insuffisant</w:t>
            </w:r>
          </w:p>
        </w:tc>
        <w:tc>
          <w:tcPr>
            <w:tcW w:w="1396" w:type="dxa"/>
            <w:shd w:val="clear" w:color="auto" w:fill="FBE4D5" w:themeFill="accent2" w:themeFillTint="33"/>
            <w:vAlign w:val="center"/>
          </w:tcPr>
          <w:p w14:paraId="75220DB0" w14:textId="77777777" w:rsidR="00D52D78" w:rsidRDefault="002C699F">
            <w:pPr>
              <w:jc w:val="center"/>
              <w:rPr>
                <w:bCs/>
                <w:sz w:val="16"/>
                <w:szCs w:val="16"/>
              </w:rPr>
            </w:pPr>
            <w:r>
              <w:rPr>
                <w:bCs/>
                <w:sz w:val="16"/>
                <w:szCs w:val="16"/>
              </w:rPr>
              <w:t>RT-PCR</w:t>
            </w:r>
          </w:p>
        </w:tc>
        <w:tc>
          <w:tcPr>
            <w:tcW w:w="883" w:type="dxa"/>
            <w:vAlign w:val="center"/>
          </w:tcPr>
          <w:p w14:paraId="367406C9" w14:textId="77777777" w:rsidR="00D52D78" w:rsidRDefault="002C699F">
            <w:pPr>
              <w:jc w:val="center"/>
              <w:rPr>
                <w:bCs/>
                <w:sz w:val="16"/>
                <w:szCs w:val="16"/>
              </w:rPr>
            </w:pPr>
            <w:r>
              <w:rPr>
                <w:bCs/>
                <w:sz w:val="16"/>
                <w:szCs w:val="16"/>
              </w:rPr>
              <w:t>1,5 mL</w:t>
            </w:r>
          </w:p>
        </w:tc>
        <w:tc>
          <w:tcPr>
            <w:tcW w:w="1506" w:type="dxa"/>
            <w:vAlign w:val="center"/>
          </w:tcPr>
          <w:p w14:paraId="1C350B96" w14:textId="77777777" w:rsidR="00D52D78" w:rsidRDefault="002C699F">
            <w:pPr>
              <w:jc w:val="center"/>
              <w:rPr>
                <w:bCs/>
                <w:sz w:val="16"/>
                <w:szCs w:val="16"/>
              </w:rPr>
            </w:pPr>
            <w:r>
              <w:rPr>
                <w:bCs/>
                <w:sz w:val="16"/>
                <w:szCs w:val="16"/>
              </w:rPr>
              <w:t>2 à 5 jours ouvrables</w:t>
            </w:r>
          </w:p>
        </w:tc>
        <w:tc>
          <w:tcPr>
            <w:tcW w:w="607" w:type="dxa"/>
            <w:vMerge w:val="restart"/>
            <w:vAlign w:val="center"/>
          </w:tcPr>
          <w:p w14:paraId="3A0A46AB" w14:textId="77777777" w:rsidR="00D52D78" w:rsidRDefault="002C699F">
            <w:pPr>
              <w:jc w:val="center"/>
              <w:rPr>
                <w:bCs/>
                <w:sz w:val="16"/>
                <w:szCs w:val="16"/>
              </w:rPr>
            </w:pPr>
            <w:r>
              <w:rPr>
                <w:bCs/>
                <w:sz w:val="16"/>
                <w:szCs w:val="16"/>
              </w:rPr>
              <w:t>-20°C</w:t>
            </w:r>
          </w:p>
        </w:tc>
        <w:tc>
          <w:tcPr>
            <w:tcW w:w="688" w:type="dxa"/>
            <w:vMerge w:val="restart"/>
            <w:vAlign w:val="center"/>
          </w:tcPr>
          <w:p w14:paraId="3745EB68" w14:textId="77777777" w:rsidR="00D52D78" w:rsidRDefault="002C699F">
            <w:pPr>
              <w:jc w:val="center"/>
              <w:rPr>
                <w:bCs/>
                <w:sz w:val="16"/>
                <w:szCs w:val="16"/>
              </w:rPr>
            </w:pPr>
            <w:r>
              <w:rPr>
                <w:bCs/>
                <w:sz w:val="16"/>
                <w:szCs w:val="16"/>
              </w:rPr>
              <w:t>Illimité</w:t>
            </w:r>
          </w:p>
        </w:tc>
      </w:tr>
      <w:tr w:rsidR="00D52D78" w14:paraId="3FB26B72" w14:textId="77777777">
        <w:trPr>
          <w:trHeight w:val="175"/>
        </w:trPr>
        <w:tc>
          <w:tcPr>
            <w:tcW w:w="1448" w:type="dxa"/>
            <w:vMerge/>
            <w:vAlign w:val="center"/>
          </w:tcPr>
          <w:p w14:paraId="072951FF" w14:textId="77777777" w:rsidR="00D52D78" w:rsidRDefault="00D52D78">
            <w:pPr>
              <w:jc w:val="center"/>
              <w:rPr>
                <w:sz w:val="16"/>
                <w:szCs w:val="16"/>
              </w:rPr>
            </w:pPr>
          </w:p>
        </w:tc>
        <w:tc>
          <w:tcPr>
            <w:tcW w:w="600" w:type="dxa"/>
            <w:vMerge/>
            <w:vAlign w:val="center"/>
          </w:tcPr>
          <w:p w14:paraId="573B5CBB" w14:textId="77777777" w:rsidR="00D52D78" w:rsidRDefault="00D52D78">
            <w:pPr>
              <w:jc w:val="center"/>
              <w:rPr>
                <w:bCs/>
                <w:sz w:val="16"/>
                <w:szCs w:val="16"/>
              </w:rPr>
            </w:pPr>
          </w:p>
        </w:tc>
        <w:tc>
          <w:tcPr>
            <w:tcW w:w="945" w:type="dxa"/>
            <w:vMerge/>
            <w:vAlign w:val="center"/>
          </w:tcPr>
          <w:p w14:paraId="1B615B83" w14:textId="77777777" w:rsidR="00D52D78" w:rsidRDefault="00D52D78">
            <w:pPr>
              <w:jc w:val="center"/>
              <w:rPr>
                <w:bCs/>
                <w:sz w:val="16"/>
                <w:szCs w:val="16"/>
              </w:rPr>
            </w:pPr>
          </w:p>
        </w:tc>
        <w:tc>
          <w:tcPr>
            <w:tcW w:w="988" w:type="dxa"/>
            <w:vMerge/>
            <w:vAlign w:val="center"/>
          </w:tcPr>
          <w:p w14:paraId="01006172" w14:textId="77777777" w:rsidR="00D52D78" w:rsidRDefault="00D52D78">
            <w:pPr>
              <w:jc w:val="center"/>
              <w:rPr>
                <w:bCs/>
                <w:sz w:val="16"/>
                <w:szCs w:val="16"/>
              </w:rPr>
            </w:pPr>
          </w:p>
        </w:tc>
        <w:tc>
          <w:tcPr>
            <w:tcW w:w="1396" w:type="dxa"/>
            <w:shd w:val="clear" w:color="auto" w:fill="E2EFD9" w:themeFill="accent6" w:themeFillTint="33"/>
            <w:vAlign w:val="center"/>
          </w:tcPr>
          <w:p w14:paraId="06A71661" w14:textId="77777777" w:rsidR="00D52D78" w:rsidRDefault="002C699F">
            <w:pPr>
              <w:jc w:val="center"/>
              <w:rPr>
                <w:bCs/>
                <w:sz w:val="16"/>
                <w:szCs w:val="16"/>
              </w:rPr>
            </w:pPr>
            <w:r>
              <w:rPr>
                <w:bCs/>
                <w:sz w:val="16"/>
                <w:szCs w:val="16"/>
              </w:rPr>
              <w:t>Isolement viral</w:t>
            </w:r>
          </w:p>
        </w:tc>
        <w:tc>
          <w:tcPr>
            <w:tcW w:w="883" w:type="dxa"/>
            <w:vAlign w:val="center"/>
          </w:tcPr>
          <w:p w14:paraId="5312310C" w14:textId="77777777" w:rsidR="00D52D78" w:rsidRDefault="002C699F">
            <w:pPr>
              <w:jc w:val="center"/>
              <w:rPr>
                <w:bCs/>
                <w:sz w:val="16"/>
                <w:szCs w:val="16"/>
              </w:rPr>
            </w:pPr>
            <w:r>
              <w:rPr>
                <w:bCs/>
                <w:sz w:val="16"/>
                <w:szCs w:val="16"/>
              </w:rPr>
              <w:t>200 µL</w:t>
            </w:r>
          </w:p>
        </w:tc>
        <w:tc>
          <w:tcPr>
            <w:tcW w:w="1506" w:type="dxa"/>
            <w:vAlign w:val="center"/>
          </w:tcPr>
          <w:p w14:paraId="7BF08C54" w14:textId="77777777" w:rsidR="00D52D78" w:rsidRDefault="002C699F">
            <w:pPr>
              <w:jc w:val="center"/>
              <w:rPr>
                <w:bCs/>
                <w:sz w:val="16"/>
                <w:szCs w:val="16"/>
              </w:rPr>
            </w:pPr>
            <w:r>
              <w:rPr>
                <w:bCs/>
                <w:sz w:val="16"/>
                <w:szCs w:val="16"/>
              </w:rPr>
              <w:t>***</w:t>
            </w:r>
          </w:p>
        </w:tc>
        <w:tc>
          <w:tcPr>
            <w:tcW w:w="607" w:type="dxa"/>
            <w:vMerge/>
            <w:vAlign w:val="center"/>
          </w:tcPr>
          <w:p w14:paraId="564473D7" w14:textId="77777777" w:rsidR="00D52D78" w:rsidRDefault="00D52D78">
            <w:pPr>
              <w:jc w:val="center"/>
              <w:rPr>
                <w:bCs/>
                <w:sz w:val="16"/>
                <w:szCs w:val="16"/>
              </w:rPr>
            </w:pPr>
          </w:p>
        </w:tc>
        <w:tc>
          <w:tcPr>
            <w:tcW w:w="688" w:type="dxa"/>
            <w:vMerge/>
            <w:vAlign w:val="center"/>
          </w:tcPr>
          <w:p w14:paraId="1B1CECBA" w14:textId="77777777" w:rsidR="00D52D78" w:rsidRDefault="00D52D78">
            <w:pPr>
              <w:jc w:val="center"/>
              <w:rPr>
                <w:bCs/>
                <w:sz w:val="16"/>
                <w:szCs w:val="16"/>
              </w:rPr>
            </w:pPr>
          </w:p>
        </w:tc>
      </w:tr>
      <w:tr w:rsidR="00D52D78" w14:paraId="4BB2D447" w14:textId="77777777">
        <w:trPr>
          <w:trHeight w:val="175"/>
        </w:trPr>
        <w:tc>
          <w:tcPr>
            <w:tcW w:w="1448" w:type="dxa"/>
            <w:vMerge/>
            <w:vAlign w:val="center"/>
          </w:tcPr>
          <w:p w14:paraId="3AD0C004" w14:textId="77777777" w:rsidR="00D52D78" w:rsidRDefault="00D52D78">
            <w:pPr>
              <w:jc w:val="center"/>
              <w:rPr>
                <w:sz w:val="16"/>
                <w:szCs w:val="16"/>
              </w:rPr>
            </w:pPr>
          </w:p>
        </w:tc>
        <w:tc>
          <w:tcPr>
            <w:tcW w:w="600" w:type="dxa"/>
            <w:vMerge/>
            <w:vAlign w:val="center"/>
          </w:tcPr>
          <w:p w14:paraId="75633DDB" w14:textId="77777777" w:rsidR="00D52D78" w:rsidRDefault="00D52D78">
            <w:pPr>
              <w:jc w:val="center"/>
              <w:rPr>
                <w:bCs/>
                <w:sz w:val="16"/>
                <w:szCs w:val="16"/>
              </w:rPr>
            </w:pPr>
          </w:p>
        </w:tc>
        <w:tc>
          <w:tcPr>
            <w:tcW w:w="945" w:type="dxa"/>
            <w:vMerge/>
            <w:vAlign w:val="center"/>
          </w:tcPr>
          <w:p w14:paraId="7B48E3AE" w14:textId="77777777" w:rsidR="00D52D78" w:rsidRDefault="00D52D78">
            <w:pPr>
              <w:jc w:val="center"/>
              <w:rPr>
                <w:bCs/>
                <w:sz w:val="16"/>
                <w:szCs w:val="16"/>
              </w:rPr>
            </w:pPr>
          </w:p>
        </w:tc>
        <w:tc>
          <w:tcPr>
            <w:tcW w:w="988" w:type="dxa"/>
            <w:vMerge/>
            <w:vAlign w:val="center"/>
          </w:tcPr>
          <w:p w14:paraId="3653846B" w14:textId="77777777" w:rsidR="00D52D78" w:rsidRDefault="00D52D78">
            <w:pPr>
              <w:jc w:val="center"/>
              <w:rPr>
                <w:bCs/>
                <w:sz w:val="16"/>
                <w:szCs w:val="16"/>
              </w:rPr>
            </w:pPr>
          </w:p>
        </w:tc>
        <w:tc>
          <w:tcPr>
            <w:tcW w:w="1396" w:type="dxa"/>
            <w:shd w:val="clear" w:color="auto" w:fill="D9E2F3" w:themeFill="accent1" w:themeFillTint="33"/>
            <w:vAlign w:val="center"/>
          </w:tcPr>
          <w:p w14:paraId="3D0BE09A" w14:textId="77777777" w:rsidR="00D52D78" w:rsidRDefault="002C699F">
            <w:pPr>
              <w:jc w:val="center"/>
              <w:rPr>
                <w:bCs/>
                <w:sz w:val="16"/>
                <w:szCs w:val="16"/>
              </w:rPr>
            </w:pPr>
            <w:r>
              <w:rPr>
                <w:bCs/>
                <w:sz w:val="16"/>
                <w:szCs w:val="16"/>
              </w:rPr>
              <w:t>Sérologie</w:t>
            </w:r>
          </w:p>
        </w:tc>
        <w:tc>
          <w:tcPr>
            <w:tcW w:w="883" w:type="dxa"/>
            <w:vAlign w:val="center"/>
          </w:tcPr>
          <w:p w14:paraId="0BB444B9" w14:textId="77777777" w:rsidR="00D52D78" w:rsidRDefault="002C699F">
            <w:pPr>
              <w:jc w:val="center"/>
              <w:rPr>
                <w:sz w:val="16"/>
                <w:szCs w:val="16"/>
              </w:rPr>
            </w:pPr>
            <w:r>
              <w:rPr>
                <w:sz w:val="16"/>
                <w:szCs w:val="16"/>
              </w:rPr>
              <w:t>500 µL</w:t>
            </w:r>
          </w:p>
        </w:tc>
        <w:tc>
          <w:tcPr>
            <w:tcW w:w="1506" w:type="dxa"/>
            <w:vAlign w:val="center"/>
          </w:tcPr>
          <w:p w14:paraId="1DBD1958" w14:textId="77777777" w:rsidR="00D52D78" w:rsidRDefault="002C699F">
            <w:pPr>
              <w:jc w:val="center"/>
              <w:rPr>
                <w:sz w:val="16"/>
                <w:szCs w:val="16"/>
              </w:rPr>
            </w:pPr>
            <w:r>
              <w:rPr>
                <w:sz w:val="16"/>
                <w:szCs w:val="16"/>
              </w:rPr>
              <w:t>ELISA : 2 à 5 jours ouvrables</w:t>
            </w:r>
          </w:p>
          <w:p w14:paraId="7A81F7EB" w14:textId="77777777" w:rsidR="00D52D78" w:rsidRDefault="002C699F">
            <w:pPr>
              <w:jc w:val="center"/>
              <w:rPr>
                <w:bCs/>
                <w:sz w:val="16"/>
                <w:szCs w:val="16"/>
              </w:rPr>
            </w:pPr>
            <w:r>
              <w:rPr>
                <w:sz w:val="16"/>
                <w:szCs w:val="16"/>
              </w:rPr>
              <w:t>Séroneutralisation : 1 mois</w:t>
            </w:r>
          </w:p>
        </w:tc>
        <w:tc>
          <w:tcPr>
            <w:tcW w:w="607" w:type="dxa"/>
            <w:vMerge/>
            <w:vAlign w:val="center"/>
          </w:tcPr>
          <w:p w14:paraId="6710DFFD" w14:textId="77777777" w:rsidR="00D52D78" w:rsidRDefault="00D52D78">
            <w:pPr>
              <w:jc w:val="center"/>
              <w:rPr>
                <w:bCs/>
                <w:sz w:val="16"/>
                <w:szCs w:val="16"/>
              </w:rPr>
            </w:pPr>
          </w:p>
        </w:tc>
        <w:tc>
          <w:tcPr>
            <w:tcW w:w="688" w:type="dxa"/>
            <w:vMerge/>
            <w:vAlign w:val="center"/>
          </w:tcPr>
          <w:p w14:paraId="0D6DE33A" w14:textId="77777777" w:rsidR="00D52D78" w:rsidRDefault="00D52D78">
            <w:pPr>
              <w:jc w:val="center"/>
              <w:rPr>
                <w:bCs/>
                <w:sz w:val="16"/>
                <w:szCs w:val="16"/>
              </w:rPr>
            </w:pPr>
          </w:p>
        </w:tc>
      </w:tr>
      <w:tr w:rsidR="00D52D78" w14:paraId="4BBD9B1B" w14:textId="77777777">
        <w:trPr>
          <w:trHeight w:val="175"/>
        </w:trPr>
        <w:tc>
          <w:tcPr>
            <w:tcW w:w="1448" w:type="dxa"/>
            <w:vMerge w:val="restart"/>
            <w:vAlign w:val="center"/>
          </w:tcPr>
          <w:p w14:paraId="26868814" w14:textId="77777777" w:rsidR="00D52D78" w:rsidRDefault="002C699F">
            <w:pPr>
              <w:jc w:val="center"/>
              <w:rPr>
                <w:bCs/>
                <w:sz w:val="16"/>
                <w:szCs w:val="16"/>
              </w:rPr>
            </w:pPr>
            <w:r>
              <w:rPr>
                <w:b/>
                <w:sz w:val="16"/>
                <w:szCs w:val="16"/>
              </w:rPr>
              <w:t>Sang total</w:t>
            </w:r>
            <w:r>
              <w:rPr>
                <w:sz w:val="16"/>
                <w:szCs w:val="16"/>
              </w:rPr>
              <w:t xml:space="preserve"> dans 1 t</w:t>
            </w:r>
            <w:r>
              <w:rPr>
                <w:bCs/>
                <w:sz w:val="16"/>
                <w:szCs w:val="16"/>
              </w:rPr>
              <w:t>ube EDTA de 8,5mL,</w:t>
            </w:r>
            <w:r>
              <w:rPr>
                <w:sz w:val="16"/>
                <w:szCs w:val="16"/>
              </w:rPr>
              <w:t xml:space="preserve"> n</w:t>
            </w:r>
            <w:r>
              <w:rPr>
                <w:bCs/>
                <w:sz w:val="16"/>
                <w:szCs w:val="16"/>
              </w:rPr>
              <w:t>on centrifugé ;</w:t>
            </w:r>
          </w:p>
          <w:p w14:paraId="121F2A68" w14:textId="77777777" w:rsidR="00D52D78" w:rsidRDefault="002C699F">
            <w:pPr>
              <w:jc w:val="center"/>
              <w:rPr>
                <w:bCs/>
                <w:sz w:val="16"/>
                <w:szCs w:val="16"/>
              </w:rPr>
            </w:pPr>
            <w:r>
              <w:rPr>
                <w:bCs/>
                <w:sz w:val="16"/>
                <w:szCs w:val="16"/>
              </w:rPr>
              <w:lastRenderedPageBreak/>
              <w:t>8mL pour patients &gt;5ans // 5mL pour patients &lt;5ans</w:t>
            </w:r>
          </w:p>
        </w:tc>
        <w:tc>
          <w:tcPr>
            <w:tcW w:w="600" w:type="dxa"/>
            <w:vMerge w:val="restart"/>
            <w:vAlign w:val="center"/>
          </w:tcPr>
          <w:p w14:paraId="50AA81AA" w14:textId="77777777" w:rsidR="00D52D78" w:rsidRDefault="002C699F">
            <w:pPr>
              <w:jc w:val="center"/>
              <w:rPr>
                <w:bCs/>
                <w:sz w:val="16"/>
                <w:szCs w:val="16"/>
              </w:rPr>
            </w:pPr>
            <w:r>
              <w:rPr>
                <w:bCs/>
                <w:sz w:val="16"/>
                <w:szCs w:val="16"/>
              </w:rPr>
              <w:lastRenderedPageBreak/>
              <w:t>+4°C</w:t>
            </w:r>
          </w:p>
        </w:tc>
        <w:tc>
          <w:tcPr>
            <w:tcW w:w="945" w:type="dxa"/>
            <w:vMerge w:val="restart"/>
            <w:vAlign w:val="center"/>
          </w:tcPr>
          <w:p w14:paraId="383D4534" w14:textId="77777777" w:rsidR="00D52D78" w:rsidRDefault="002C699F">
            <w:pPr>
              <w:jc w:val="center"/>
              <w:rPr>
                <w:bCs/>
                <w:sz w:val="16"/>
                <w:szCs w:val="16"/>
              </w:rPr>
            </w:pPr>
            <w:r>
              <w:rPr>
                <w:bCs/>
                <w:sz w:val="16"/>
                <w:szCs w:val="16"/>
              </w:rPr>
              <w:t>48h</w:t>
            </w:r>
          </w:p>
        </w:tc>
        <w:tc>
          <w:tcPr>
            <w:tcW w:w="988" w:type="dxa"/>
            <w:vMerge w:val="restart"/>
            <w:vAlign w:val="center"/>
          </w:tcPr>
          <w:p w14:paraId="2194ABB1" w14:textId="77777777" w:rsidR="00D52D78" w:rsidRDefault="002C699F">
            <w:pPr>
              <w:jc w:val="center"/>
              <w:rPr>
                <w:bCs/>
                <w:sz w:val="16"/>
                <w:szCs w:val="16"/>
              </w:rPr>
            </w:pPr>
            <w:r>
              <w:rPr>
                <w:bCs/>
                <w:sz w:val="16"/>
                <w:szCs w:val="16"/>
              </w:rPr>
              <w:t>Volume insuffisant</w:t>
            </w:r>
          </w:p>
        </w:tc>
        <w:tc>
          <w:tcPr>
            <w:tcW w:w="1396" w:type="dxa"/>
            <w:shd w:val="clear" w:color="auto" w:fill="FBE4D5" w:themeFill="accent2" w:themeFillTint="33"/>
            <w:vAlign w:val="center"/>
          </w:tcPr>
          <w:p w14:paraId="5F8B69EF" w14:textId="77777777" w:rsidR="00D52D78" w:rsidRDefault="002C699F">
            <w:pPr>
              <w:jc w:val="center"/>
              <w:rPr>
                <w:bCs/>
                <w:sz w:val="16"/>
                <w:szCs w:val="16"/>
              </w:rPr>
            </w:pPr>
            <w:r>
              <w:rPr>
                <w:bCs/>
                <w:sz w:val="16"/>
                <w:szCs w:val="16"/>
              </w:rPr>
              <w:t>RT-PCR</w:t>
            </w:r>
          </w:p>
        </w:tc>
        <w:tc>
          <w:tcPr>
            <w:tcW w:w="883" w:type="dxa"/>
            <w:vAlign w:val="center"/>
          </w:tcPr>
          <w:p w14:paraId="026BDE5A" w14:textId="77777777" w:rsidR="00D52D78" w:rsidRDefault="002C699F">
            <w:pPr>
              <w:jc w:val="center"/>
              <w:rPr>
                <w:bCs/>
                <w:sz w:val="16"/>
                <w:szCs w:val="16"/>
              </w:rPr>
            </w:pPr>
            <w:r>
              <w:rPr>
                <w:bCs/>
                <w:sz w:val="16"/>
                <w:szCs w:val="16"/>
              </w:rPr>
              <w:t>1,5 mL</w:t>
            </w:r>
          </w:p>
        </w:tc>
        <w:tc>
          <w:tcPr>
            <w:tcW w:w="1506" w:type="dxa"/>
            <w:vAlign w:val="center"/>
          </w:tcPr>
          <w:p w14:paraId="7F3DE514" w14:textId="77777777" w:rsidR="00D52D78" w:rsidRDefault="002C699F">
            <w:pPr>
              <w:jc w:val="center"/>
              <w:rPr>
                <w:bCs/>
                <w:sz w:val="16"/>
                <w:szCs w:val="16"/>
              </w:rPr>
            </w:pPr>
            <w:r>
              <w:rPr>
                <w:bCs/>
                <w:sz w:val="16"/>
                <w:szCs w:val="16"/>
              </w:rPr>
              <w:t>2 à 5 jours ouvrables</w:t>
            </w:r>
          </w:p>
        </w:tc>
        <w:tc>
          <w:tcPr>
            <w:tcW w:w="607" w:type="dxa"/>
            <w:vMerge w:val="restart"/>
            <w:vAlign w:val="center"/>
          </w:tcPr>
          <w:p w14:paraId="048A2DED" w14:textId="77777777" w:rsidR="00D52D78" w:rsidRDefault="002C699F">
            <w:pPr>
              <w:jc w:val="center"/>
              <w:rPr>
                <w:bCs/>
                <w:sz w:val="16"/>
                <w:szCs w:val="16"/>
              </w:rPr>
            </w:pPr>
            <w:r>
              <w:rPr>
                <w:bCs/>
                <w:sz w:val="16"/>
                <w:szCs w:val="16"/>
              </w:rPr>
              <w:t>-20°C</w:t>
            </w:r>
          </w:p>
        </w:tc>
        <w:tc>
          <w:tcPr>
            <w:tcW w:w="688" w:type="dxa"/>
            <w:vMerge w:val="restart"/>
            <w:vAlign w:val="center"/>
          </w:tcPr>
          <w:p w14:paraId="441098AA" w14:textId="77777777" w:rsidR="00D52D78" w:rsidRDefault="002C699F">
            <w:pPr>
              <w:jc w:val="center"/>
              <w:rPr>
                <w:bCs/>
                <w:sz w:val="16"/>
                <w:szCs w:val="16"/>
              </w:rPr>
            </w:pPr>
            <w:r>
              <w:rPr>
                <w:bCs/>
                <w:sz w:val="16"/>
                <w:szCs w:val="16"/>
              </w:rPr>
              <w:t>Illimité</w:t>
            </w:r>
          </w:p>
        </w:tc>
      </w:tr>
      <w:tr w:rsidR="00D52D78" w14:paraId="4D40BFDC" w14:textId="77777777">
        <w:trPr>
          <w:trHeight w:val="175"/>
        </w:trPr>
        <w:tc>
          <w:tcPr>
            <w:tcW w:w="1448" w:type="dxa"/>
            <w:vMerge/>
            <w:vAlign w:val="center"/>
          </w:tcPr>
          <w:p w14:paraId="43F4437C" w14:textId="77777777" w:rsidR="00D52D78" w:rsidRDefault="00D52D78">
            <w:pPr>
              <w:jc w:val="center"/>
              <w:rPr>
                <w:sz w:val="16"/>
                <w:szCs w:val="16"/>
              </w:rPr>
            </w:pPr>
          </w:p>
        </w:tc>
        <w:tc>
          <w:tcPr>
            <w:tcW w:w="600" w:type="dxa"/>
            <w:vMerge/>
            <w:vAlign w:val="center"/>
          </w:tcPr>
          <w:p w14:paraId="0CCDBC60" w14:textId="77777777" w:rsidR="00D52D78" w:rsidRDefault="00D52D78">
            <w:pPr>
              <w:jc w:val="center"/>
              <w:rPr>
                <w:bCs/>
                <w:sz w:val="16"/>
                <w:szCs w:val="16"/>
              </w:rPr>
            </w:pPr>
          </w:p>
        </w:tc>
        <w:tc>
          <w:tcPr>
            <w:tcW w:w="945" w:type="dxa"/>
            <w:vMerge/>
            <w:vAlign w:val="center"/>
          </w:tcPr>
          <w:p w14:paraId="4BC05790" w14:textId="77777777" w:rsidR="00D52D78" w:rsidRDefault="00D52D78">
            <w:pPr>
              <w:jc w:val="center"/>
              <w:rPr>
                <w:bCs/>
                <w:sz w:val="16"/>
                <w:szCs w:val="16"/>
              </w:rPr>
            </w:pPr>
          </w:p>
        </w:tc>
        <w:tc>
          <w:tcPr>
            <w:tcW w:w="988" w:type="dxa"/>
            <w:vMerge/>
            <w:vAlign w:val="center"/>
          </w:tcPr>
          <w:p w14:paraId="2CEBFAFE" w14:textId="77777777" w:rsidR="00D52D78" w:rsidRDefault="00D52D78">
            <w:pPr>
              <w:jc w:val="center"/>
              <w:rPr>
                <w:bCs/>
                <w:sz w:val="16"/>
                <w:szCs w:val="16"/>
              </w:rPr>
            </w:pPr>
          </w:p>
        </w:tc>
        <w:tc>
          <w:tcPr>
            <w:tcW w:w="1396" w:type="dxa"/>
            <w:shd w:val="clear" w:color="auto" w:fill="E2EFD9" w:themeFill="accent6" w:themeFillTint="33"/>
            <w:vAlign w:val="center"/>
          </w:tcPr>
          <w:p w14:paraId="7408A748" w14:textId="77777777" w:rsidR="00D52D78" w:rsidRDefault="002C699F">
            <w:pPr>
              <w:jc w:val="center"/>
              <w:rPr>
                <w:bCs/>
                <w:sz w:val="16"/>
                <w:szCs w:val="16"/>
              </w:rPr>
            </w:pPr>
            <w:r>
              <w:rPr>
                <w:bCs/>
                <w:sz w:val="16"/>
                <w:szCs w:val="16"/>
              </w:rPr>
              <w:t>Isolement viral</w:t>
            </w:r>
          </w:p>
        </w:tc>
        <w:tc>
          <w:tcPr>
            <w:tcW w:w="883" w:type="dxa"/>
            <w:vAlign w:val="center"/>
          </w:tcPr>
          <w:p w14:paraId="0B065A2A" w14:textId="77777777" w:rsidR="00D52D78" w:rsidRDefault="002C699F">
            <w:pPr>
              <w:jc w:val="center"/>
              <w:rPr>
                <w:bCs/>
                <w:sz w:val="16"/>
                <w:szCs w:val="16"/>
              </w:rPr>
            </w:pPr>
            <w:r>
              <w:rPr>
                <w:bCs/>
                <w:sz w:val="16"/>
                <w:szCs w:val="16"/>
              </w:rPr>
              <w:t>200 µL</w:t>
            </w:r>
          </w:p>
        </w:tc>
        <w:tc>
          <w:tcPr>
            <w:tcW w:w="1506" w:type="dxa"/>
            <w:vAlign w:val="center"/>
          </w:tcPr>
          <w:p w14:paraId="0DBDAB0B" w14:textId="77777777" w:rsidR="00D52D78" w:rsidRDefault="002C699F">
            <w:pPr>
              <w:jc w:val="center"/>
              <w:rPr>
                <w:bCs/>
                <w:sz w:val="16"/>
                <w:szCs w:val="16"/>
              </w:rPr>
            </w:pPr>
            <w:r>
              <w:rPr>
                <w:bCs/>
                <w:sz w:val="16"/>
                <w:szCs w:val="16"/>
              </w:rPr>
              <w:t>***</w:t>
            </w:r>
          </w:p>
        </w:tc>
        <w:tc>
          <w:tcPr>
            <w:tcW w:w="607" w:type="dxa"/>
            <w:vMerge/>
            <w:vAlign w:val="center"/>
          </w:tcPr>
          <w:p w14:paraId="405777CC" w14:textId="77777777" w:rsidR="00D52D78" w:rsidRDefault="00D52D78">
            <w:pPr>
              <w:jc w:val="center"/>
              <w:rPr>
                <w:bCs/>
                <w:sz w:val="16"/>
                <w:szCs w:val="16"/>
              </w:rPr>
            </w:pPr>
          </w:p>
        </w:tc>
        <w:tc>
          <w:tcPr>
            <w:tcW w:w="688" w:type="dxa"/>
            <w:vMerge/>
            <w:vAlign w:val="center"/>
          </w:tcPr>
          <w:p w14:paraId="769BACCA" w14:textId="77777777" w:rsidR="00D52D78" w:rsidRDefault="00D52D78">
            <w:pPr>
              <w:jc w:val="center"/>
              <w:rPr>
                <w:bCs/>
                <w:sz w:val="16"/>
                <w:szCs w:val="16"/>
              </w:rPr>
            </w:pPr>
          </w:p>
        </w:tc>
      </w:tr>
      <w:tr w:rsidR="00D52D78" w14:paraId="7282619A" w14:textId="77777777">
        <w:trPr>
          <w:trHeight w:val="175"/>
        </w:trPr>
        <w:tc>
          <w:tcPr>
            <w:tcW w:w="1448" w:type="dxa"/>
            <w:vMerge w:val="restart"/>
            <w:vAlign w:val="center"/>
          </w:tcPr>
          <w:p w14:paraId="480D4C23" w14:textId="77777777" w:rsidR="00D52D78" w:rsidRDefault="002C699F">
            <w:pPr>
              <w:jc w:val="center"/>
              <w:rPr>
                <w:sz w:val="16"/>
                <w:szCs w:val="16"/>
              </w:rPr>
            </w:pPr>
            <w:r>
              <w:rPr>
                <w:b/>
                <w:sz w:val="16"/>
                <w:szCs w:val="16"/>
              </w:rPr>
              <w:lastRenderedPageBreak/>
              <w:t>Écouvillon pharyngé</w:t>
            </w:r>
            <w:r>
              <w:rPr>
                <w:sz w:val="16"/>
                <w:szCs w:val="16"/>
              </w:rPr>
              <w:t xml:space="preserve"> dans 1 tube de 5 mL ou 10 mL avec milieu de transport, inactivé ou non inactivé ;</w:t>
            </w:r>
          </w:p>
          <w:p w14:paraId="412EC62A" w14:textId="77777777" w:rsidR="00D52D78" w:rsidRDefault="002C699F">
            <w:pPr>
              <w:jc w:val="center"/>
              <w:rPr>
                <w:bCs/>
                <w:sz w:val="16"/>
                <w:szCs w:val="16"/>
              </w:rPr>
            </w:pPr>
            <w:r>
              <w:rPr>
                <w:sz w:val="16"/>
                <w:szCs w:val="16"/>
              </w:rPr>
              <w:t>2mL minimum</w:t>
            </w:r>
          </w:p>
        </w:tc>
        <w:tc>
          <w:tcPr>
            <w:tcW w:w="600" w:type="dxa"/>
            <w:vMerge w:val="restart"/>
            <w:vAlign w:val="center"/>
          </w:tcPr>
          <w:p w14:paraId="3A74FEDE" w14:textId="77777777" w:rsidR="00D52D78" w:rsidRDefault="002C699F">
            <w:pPr>
              <w:jc w:val="center"/>
              <w:rPr>
                <w:bCs/>
                <w:sz w:val="16"/>
                <w:szCs w:val="16"/>
              </w:rPr>
            </w:pPr>
            <w:r>
              <w:rPr>
                <w:bCs/>
                <w:sz w:val="16"/>
                <w:szCs w:val="16"/>
              </w:rPr>
              <w:t>+4°C</w:t>
            </w:r>
          </w:p>
        </w:tc>
        <w:tc>
          <w:tcPr>
            <w:tcW w:w="945" w:type="dxa"/>
            <w:vMerge w:val="restart"/>
            <w:vAlign w:val="center"/>
          </w:tcPr>
          <w:p w14:paraId="35625AAC" w14:textId="77777777" w:rsidR="00D52D78" w:rsidRDefault="002C699F">
            <w:pPr>
              <w:jc w:val="center"/>
              <w:rPr>
                <w:bCs/>
                <w:sz w:val="16"/>
                <w:szCs w:val="16"/>
              </w:rPr>
            </w:pPr>
            <w:r>
              <w:rPr>
                <w:bCs/>
                <w:sz w:val="16"/>
                <w:szCs w:val="16"/>
              </w:rPr>
              <w:t>48h</w:t>
            </w:r>
          </w:p>
        </w:tc>
        <w:tc>
          <w:tcPr>
            <w:tcW w:w="988" w:type="dxa"/>
            <w:vMerge w:val="restart"/>
            <w:vAlign w:val="center"/>
          </w:tcPr>
          <w:p w14:paraId="193D5207" w14:textId="77777777" w:rsidR="00D52D78" w:rsidRDefault="002C699F">
            <w:pPr>
              <w:jc w:val="center"/>
              <w:rPr>
                <w:bCs/>
                <w:sz w:val="16"/>
                <w:szCs w:val="16"/>
              </w:rPr>
            </w:pPr>
            <w:r>
              <w:rPr>
                <w:bCs/>
                <w:sz w:val="16"/>
                <w:szCs w:val="16"/>
              </w:rPr>
              <w:t>Volume insuffisant</w:t>
            </w:r>
          </w:p>
        </w:tc>
        <w:tc>
          <w:tcPr>
            <w:tcW w:w="1396" w:type="dxa"/>
            <w:shd w:val="clear" w:color="auto" w:fill="FBE4D5" w:themeFill="accent2" w:themeFillTint="33"/>
            <w:vAlign w:val="center"/>
          </w:tcPr>
          <w:p w14:paraId="60808C57" w14:textId="77777777" w:rsidR="00D52D78" w:rsidRDefault="002C699F">
            <w:pPr>
              <w:jc w:val="center"/>
              <w:rPr>
                <w:bCs/>
                <w:sz w:val="16"/>
                <w:szCs w:val="16"/>
              </w:rPr>
            </w:pPr>
            <w:r>
              <w:rPr>
                <w:bCs/>
                <w:sz w:val="16"/>
                <w:szCs w:val="16"/>
              </w:rPr>
              <w:t>RT-PCR</w:t>
            </w:r>
          </w:p>
        </w:tc>
        <w:tc>
          <w:tcPr>
            <w:tcW w:w="883" w:type="dxa"/>
            <w:vAlign w:val="center"/>
          </w:tcPr>
          <w:p w14:paraId="3E94CF7B" w14:textId="77777777" w:rsidR="00D52D78" w:rsidRDefault="002C699F">
            <w:pPr>
              <w:jc w:val="center"/>
              <w:rPr>
                <w:bCs/>
                <w:sz w:val="16"/>
                <w:szCs w:val="16"/>
              </w:rPr>
            </w:pPr>
            <w:r>
              <w:rPr>
                <w:bCs/>
                <w:sz w:val="16"/>
                <w:szCs w:val="16"/>
              </w:rPr>
              <w:t>1,5 mL</w:t>
            </w:r>
          </w:p>
        </w:tc>
        <w:tc>
          <w:tcPr>
            <w:tcW w:w="1506" w:type="dxa"/>
            <w:vAlign w:val="center"/>
          </w:tcPr>
          <w:p w14:paraId="6DE86E68" w14:textId="77777777" w:rsidR="00D52D78" w:rsidRDefault="002C699F">
            <w:pPr>
              <w:jc w:val="center"/>
              <w:rPr>
                <w:bCs/>
                <w:sz w:val="16"/>
                <w:szCs w:val="16"/>
              </w:rPr>
            </w:pPr>
            <w:r>
              <w:rPr>
                <w:bCs/>
                <w:sz w:val="16"/>
                <w:szCs w:val="16"/>
              </w:rPr>
              <w:t>2 à 5 jours ouvrables</w:t>
            </w:r>
          </w:p>
        </w:tc>
        <w:tc>
          <w:tcPr>
            <w:tcW w:w="607" w:type="dxa"/>
            <w:vMerge w:val="restart"/>
            <w:vAlign w:val="center"/>
          </w:tcPr>
          <w:p w14:paraId="08E08BFD" w14:textId="77777777" w:rsidR="00D52D78" w:rsidRDefault="002C699F">
            <w:pPr>
              <w:jc w:val="center"/>
              <w:rPr>
                <w:bCs/>
                <w:sz w:val="16"/>
                <w:szCs w:val="16"/>
              </w:rPr>
            </w:pPr>
            <w:r>
              <w:rPr>
                <w:bCs/>
                <w:sz w:val="16"/>
                <w:szCs w:val="16"/>
              </w:rPr>
              <w:t>-20°C</w:t>
            </w:r>
          </w:p>
        </w:tc>
        <w:tc>
          <w:tcPr>
            <w:tcW w:w="688" w:type="dxa"/>
            <w:vMerge w:val="restart"/>
            <w:vAlign w:val="center"/>
          </w:tcPr>
          <w:p w14:paraId="2967144C" w14:textId="77777777" w:rsidR="00D52D78" w:rsidRDefault="002C699F">
            <w:pPr>
              <w:jc w:val="center"/>
              <w:rPr>
                <w:bCs/>
                <w:sz w:val="16"/>
                <w:szCs w:val="16"/>
              </w:rPr>
            </w:pPr>
            <w:r>
              <w:rPr>
                <w:bCs/>
                <w:sz w:val="16"/>
                <w:szCs w:val="16"/>
              </w:rPr>
              <w:t>Illimité</w:t>
            </w:r>
          </w:p>
        </w:tc>
      </w:tr>
      <w:tr w:rsidR="00D52D78" w14:paraId="4A70AE31" w14:textId="77777777">
        <w:trPr>
          <w:trHeight w:val="175"/>
        </w:trPr>
        <w:tc>
          <w:tcPr>
            <w:tcW w:w="1448" w:type="dxa"/>
            <w:vMerge/>
            <w:vAlign w:val="center"/>
          </w:tcPr>
          <w:p w14:paraId="0EE7416A" w14:textId="77777777" w:rsidR="00D52D78" w:rsidRDefault="00D52D78">
            <w:pPr>
              <w:jc w:val="center"/>
              <w:rPr>
                <w:sz w:val="16"/>
                <w:szCs w:val="16"/>
              </w:rPr>
            </w:pPr>
          </w:p>
        </w:tc>
        <w:tc>
          <w:tcPr>
            <w:tcW w:w="600" w:type="dxa"/>
            <w:vMerge/>
            <w:vAlign w:val="center"/>
          </w:tcPr>
          <w:p w14:paraId="58C54BB5" w14:textId="77777777" w:rsidR="00D52D78" w:rsidRDefault="00D52D78">
            <w:pPr>
              <w:jc w:val="center"/>
              <w:rPr>
                <w:bCs/>
                <w:sz w:val="16"/>
                <w:szCs w:val="16"/>
              </w:rPr>
            </w:pPr>
          </w:p>
        </w:tc>
        <w:tc>
          <w:tcPr>
            <w:tcW w:w="945" w:type="dxa"/>
            <w:vMerge/>
            <w:vAlign w:val="center"/>
          </w:tcPr>
          <w:p w14:paraId="23F6548B" w14:textId="77777777" w:rsidR="00D52D78" w:rsidRDefault="00D52D78">
            <w:pPr>
              <w:jc w:val="center"/>
              <w:rPr>
                <w:bCs/>
                <w:sz w:val="16"/>
                <w:szCs w:val="16"/>
              </w:rPr>
            </w:pPr>
          </w:p>
        </w:tc>
        <w:tc>
          <w:tcPr>
            <w:tcW w:w="988" w:type="dxa"/>
            <w:vMerge/>
            <w:vAlign w:val="center"/>
          </w:tcPr>
          <w:p w14:paraId="3C1620A7" w14:textId="77777777" w:rsidR="00D52D78" w:rsidRDefault="00D52D78">
            <w:pPr>
              <w:jc w:val="center"/>
              <w:rPr>
                <w:bCs/>
                <w:sz w:val="16"/>
                <w:szCs w:val="16"/>
              </w:rPr>
            </w:pPr>
          </w:p>
        </w:tc>
        <w:tc>
          <w:tcPr>
            <w:tcW w:w="1396" w:type="dxa"/>
            <w:shd w:val="clear" w:color="auto" w:fill="E2EFD9" w:themeFill="accent6" w:themeFillTint="33"/>
            <w:vAlign w:val="center"/>
          </w:tcPr>
          <w:p w14:paraId="37EF7D70" w14:textId="77777777" w:rsidR="00D52D78" w:rsidRDefault="002C699F">
            <w:pPr>
              <w:jc w:val="center"/>
              <w:rPr>
                <w:bCs/>
                <w:sz w:val="16"/>
                <w:szCs w:val="16"/>
              </w:rPr>
            </w:pPr>
            <w:r>
              <w:rPr>
                <w:bCs/>
                <w:sz w:val="16"/>
                <w:szCs w:val="16"/>
              </w:rPr>
              <w:t>Isolement viral</w:t>
            </w:r>
          </w:p>
        </w:tc>
        <w:tc>
          <w:tcPr>
            <w:tcW w:w="883" w:type="dxa"/>
            <w:vAlign w:val="center"/>
          </w:tcPr>
          <w:p w14:paraId="79ABF233" w14:textId="77777777" w:rsidR="00D52D78" w:rsidRDefault="002C699F">
            <w:pPr>
              <w:jc w:val="center"/>
              <w:rPr>
                <w:bCs/>
                <w:sz w:val="16"/>
                <w:szCs w:val="16"/>
              </w:rPr>
            </w:pPr>
            <w:r>
              <w:rPr>
                <w:bCs/>
                <w:sz w:val="16"/>
                <w:szCs w:val="16"/>
              </w:rPr>
              <w:t>200 µL</w:t>
            </w:r>
          </w:p>
        </w:tc>
        <w:tc>
          <w:tcPr>
            <w:tcW w:w="1506" w:type="dxa"/>
            <w:vAlign w:val="center"/>
          </w:tcPr>
          <w:p w14:paraId="5477776D" w14:textId="77777777" w:rsidR="00D52D78" w:rsidRDefault="002C699F">
            <w:pPr>
              <w:jc w:val="center"/>
              <w:rPr>
                <w:bCs/>
                <w:sz w:val="16"/>
                <w:szCs w:val="16"/>
              </w:rPr>
            </w:pPr>
            <w:r>
              <w:rPr>
                <w:bCs/>
                <w:sz w:val="16"/>
                <w:szCs w:val="16"/>
              </w:rPr>
              <w:t>***</w:t>
            </w:r>
          </w:p>
        </w:tc>
        <w:tc>
          <w:tcPr>
            <w:tcW w:w="607" w:type="dxa"/>
            <w:vMerge/>
            <w:vAlign w:val="center"/>
          </w:tcPr>
          <w:p w14:paraId="062D75D4" w14:textId="77777777" w:rsidR="00D52D78" w:rsidRDefault="00D52D78">
            <w:pPr>
              <w:jc w:val="center"/>
              <w:rPr>
                <w:bCs/>
                <w:sz w:val="16"/>
                <w:szCs w:val="16"/>
              </w:rPr>
            </w:pPr>
          </w:p>
        </w:tc>
        <w:tc>
          <w:tcPr>
            <w:tcW w:w="688" w:type="dxa"/>
            <w:vMerge/>
            <w:vAlign w:val="center"/>
          </w:tcPr>
          <w:p w14:paraId="190E08B4" w14:textId="77777777" w:rsidR="00D52D78" w:rsidRDefault="00D52D78">
            <w:pPr>
              <w:jc w:val="center"/>
              <w:rPr>
                <w:bCs/>
                <w:sz w:val="16"/>
                <w:szCs w:val="16"/>
              </w:rPr>
            </w:pPr>
          </w:p>
        </w:tc>
      </w:tr>
      <w:tr w:rsidR="00D52D78" w14:paraId="2664CEAD" w14:textId="77777777">
        <w:trPr>
          <w:trHeight w:val="175"/>
        </w:trPr>
        <w:tc>
          <w:tcPr>
            <w:tcW w:w="1448" w:type="dxa"/>
            <w:vMerge w:val="restart"/>
            <w:vAlign w:val="center"/>
          </w:tcPr>
          <w:p w14:paraId="5FD76E9B" w14:textId="77777777" w:rsidR="00D52D78" w:rsidRDefault="002C699F">
            <w:pPr>
              <w:jc w:val="center"/>
              <w:rPr>
                <w:sz w:val="16"/>
                <w:szCs w:val="16"/>
              </w:rPr>
            </w:pPr>
            <w:r>
              <w:rPr>
                <w:b/>
                <w:sz w:val="16"/>
                <w:szCs w:val="16"/>
              </w:rPr>
              <w:t>Urine</w:t>
            </w:r>
            <w:r>
              <w:rPr>
                <w:sz w:val="16"/>
                <w:szCs w:val="16"/>
              </w:rPr>
              <w:t xml:space="preserve"> dans 1 flacon stérile et étanche type ECBU ;</w:t>
            </w:r>
          </w:p>
          <w:p w14:paraId="66BB2438" w14:textId="77777777" w:rsidR="00D52D78" w:rsidRDefault="002C699F">
            <w:pPr>
              <w:jc w:val="center"/>
              <w:rPr>
                <w:bCs/>
                <w:sz w:val="16"/>
                <w:szCs w:val="16"/>
              </w:rPr>
            </w:pPr>
            <w:r>
              <w:rPr>
                <w:sz w:val="16"/>
                <w:szCs w:val="16"/>
              </w:rPr>
              <w:t>2mL minimum</w:t>
            </w:r>
          </w:p>
        </w:tc>
        <w:tc>
          <w:tcPr>
            <w:tcW w:w="600" w:type="dxa"/>
            <w:vMerge w:val="restart"/>
            <w:vAlign w:val="center"/>
          </w:tcPr>
          <w:p w14:paraId="34697879" w14:textId="77777777" w:rsidR="00D52D78" w:rsidRDefault="002C699F">
            <w:pPr>
              <w:jc w:val="center"/>
              <w:rPr>
                <w:bCs/>
                <w:sz w:val="16"/>
                <w:szCs w:val="16"/>
              </w:rPr>
            </w:pPr>
            <w:r>
              <w:rPr>
                <w:bCs/>
                <w:sz w:val="16"/>
                <w:szCs w:val="16"/>
              </w:rPr>
              <w:t>+4°C</w:t>
            </w:r>
          </w:p>
        </w:tc>
        <w:tc>
          <w:tcPr>
            <w:tcW w:w="945" w:type="dxa"/>
            <w:vMerge w:val="restart"/>
            <w:vAlign w:val="center"/>
          </w:tcPr>
          <w:p w14:paraId="4D3F84A9" w14:textId="77777777" w:rsidR="00D52D78" w:rsidRDefault="002C699F">
            <w:pPr>
              <w:jc w:val="center"/>
              <w:rPr>
                <w:bCs/>
                <w:sz w:val="16"/>
                <w:szCs w:val="16"/>
              </w:rPr>
            </w:pPr>
            <w:r>
              <w:rPr>
                <w:bCs/>
                <w:sz w:val="16"/>
                <w:szCs w:val="16"/>
              </w:rPr>
              <w:t>48h</w:t>
            </w:r>
          </w:p>
        </w:tc>
        <w:tc>
          <w:tcPr>
            <w:tcW w:w="988" w:type="dxa"/>
            <w:vMerge w:val="restart"/>
            <w:vAlign w:val="center"/>
          </w:tcPr>
          <w:p w14:paraId="18D124E8" w14:textId="77777777" w:rsidR="00D52D78" w:rsidRDefault="002C699F">
            <w:pPr>
              <w:jc w:val="center"/>
              <w:rPr>
                <w:bCs/>
                <w:sz w:val="16"/>
                <w:szCs w:val="16"/>
              </w:rPr>
            </w:pPr>
            <w:r>
              <w:rPr>
                <w:bCs/>
                <w:sz w:val="16"/>
                <w:szCs w:val="16"/>
              </w:rPr>
              <w:t>Volume insuffisant</w:t>
            </w:r>
          </w:p>
        </w:tc>
        <w:tc>
          <w:tcPr>
            <w:tcW w:w="1396" w:type="dxa"/>
            <w:shd w:val="clear" w:color="auto" w:fill="FBE4D5" w:themeFill="accent2" w:themeFillTint="33"/>
            <w:vAlign w:val="center"/>
          </w:tcPr>
          <w:p w14:paraId="2A81A622" w14:textId="77777777" w:rsidR="00D52D78" w:rsidRDefault="002C699F">
            <w:pPr>
              <w:jc w:val="center"/>
              <w:rPr>
                <w:bCs/>
                <w:sz w:val="16"/>
                <w:szCs w:val="16"/>
              </w:rPr>
            </w:pPr>
            <w:r>
              <w:rPr>
                <w:bCs/>
                <w:sz w:val="16"/>
                <w:szCs w:val="16"/>
              </w:rPr>
              <w:t>RT-PCR</w:t>
            </w:r>
          </w:p>
        </w:tc>
        <w:tc>
          <w:tcPr>
            <w:tcW w:w="883" w:type="dxa"/>
            <w:vAlign w:val="center"/>
          </w:tcPr>
          <w:p w14:paraId="4ACF35A0" w14:textId="77777777" w:rsidR="00D52D78" w:rsidRDefault="002C699F">
            <w:pPr>
              <w:jc w:val="center"/>
              <w:rPr>
                <w:bCs/>
                <w:sz w:val="16"/>
                <w:szCs w:val="16"/>
              </w:rPr>
            </w:pPr>
            <w:r>
              <w:rPr>
                <w:bCs/>
                <w:sz w:val="16"/>
                <w:szCs w:val="16"/>
              </w:rPr>
              <w:t>1,5 mL</w:t>
            </w:r>
          </w:p>
        </w:tc>
        <w:tc>
          <w:tcPr>
            <w:tcW w:w="1506" w:type="dxa"/>
            <w:vAlign w:val="center"/>
          </w:tcPr>
          <w:p w14:paraId="0A491BB6" w14:textId="77777777" w:rsidR="00D52D78" w:rsidRDefault="002C699F">
            <w:pPr>
              <w:jc w:val="center"/>
              <w:rPr>
                <w:bCs/>
                <w:sz w:val="16"/>
                <w:szCs w:val="16"/>
              </w:rPr>
            </w:pPr>
            <w:r>
              <w:rPr>
                <w:bCs/>
                <w:sz w:val="16"/>
                <w:szCs w:val="16"/>
              </w:rPr>
              <w:t>2 à 5 jours ouvrables</w:t>
            </w:r>
          </w:p>
        </w:tc>
        <w:tc>
          <w:tcPr>
            <w:tcW w:w="607" w:type="dxa"/>
            <w:vMerge w:val="restart"/>
            <w:vAlign w:val="center"/>
          </w:tcPr>
          <w:p w14:paraId="31B8CDC4" w14:textId="77777777" w:rsidR="00D52D78" w:rsidRDefault="002C699F">
            <w:pPr>
              <w:jc w:val="center"/>
              <w:rPr>
                <w:bCs/>
                <w:sz w:val="16"/>
                <w:szCs w:val="16"/>
              </w:rPr>
            </w:pPr>
            <w:r>
              <w:rPr>
                <w:bCs/>
                <w:sz w:val="16"/>
                <w:szCs w:val="16"/>
              </w:rPr>
              <w:t>-20°C</w:t>
            </w:r>
          </w:p>
        </w:tc>
        <w:tc>
          <w:tcPr>
            <w:tcW w:w="688" w:type="dxa"/>
            <w:vMerge w:val="restart"/>
            <w:vAlign w:val="center"/>
          </w:tcPr>
          <w:p w14:paraId="19BA97F8" w14:textId="77777777" w:rsidR="00D52D78" w:rsidRDefault="002C699F">
            <w:pPr>
              <w:jc w:val="center"/>
              <w:rPr>
                <w:bCs/>
                <w:sz w:val="16"/>
                <w:szCs w:val="16"/>
              </w:rPr>
            </w:pPr>
            <w:r>
              <w:rPr>
                <w:bCs/>
                <w:sz w:val="16"/>
                <w:szCs w:val="16"/>
              </w:rPr>
              <w:t>Illimité</w:t>
            </w:r>
          </w:p>
        </w:tc>
      </w:tr>
      <w:tr w:rsidR="00D52D78" w14:paraId="5315E5B0" w14:textId="77777777">
        <w:trPr>
          <w:trHeight w:val="175"/>
        </w:trPr>
        <w:tc>
          <w:tcPr>
            <w:tcW w:w="1448" w:type="dxa"/>
            <w:vMerge/>
            <w:vAlign w:val="center"/>
          </w:tcPr>
          <w:p w14:paraId="04598490" w14:textId="77777777" w:rsidR="00D52D78" w:rsidRDefault="00D52D78">
            <w:pPr>
              <w:jc w:val="center"/>
              <w:rPr>
                <w:sz w:val="16"/>
                <w:szCs w:val="16"/>
              </w:rPr>
            </w:pPr>
          </w:p>
        </w:tc>
        <w:tc>
          <w:tcPr>
            <w:tcW w:w="600" w:type="dxa"/>
            <w:vMerge/>
            <w:vAlign w:val="center"/>
          </w:tcPr>
          <w:p w14:paraId="793F4740" w14:textId="77777777" w:rsidR="00D52D78" w:rsidRDefault="00D52D78">
            <w:pPr>
              <w:jc w:val="center"/>
              <w:rPr>
                <w:bCs/>
                <w:sz w:val="16"/>
                <w:szCs w:val="16"/>
              </w:rPr>
            </w:pPr>
          </w:p>
        </w:tc>
        <w:tc>
          <w:tcPr>
            <w:tcW w:w="945" w:type="dxa"/>
            <w:vMerge/>
            <w:vAlign w:val="center"/>
          </w:tcPr>
          <w:p w14:paraId="0B9D5245" w14:textId="77777777" w:rsidR="00D52D78" w:rsidRDefault="00D52D78">
            <w:pPr>
              <w:jc w:val="center"/>
              <w:rPr>
                <w:bCs/>
                <w:sz w:val="16"/>
                <w:szCs w:val="16"/>
              </w:rPr>
            </w:pPr>
          </w:p>
        </w:tc>
        <w:tc>
          <w:tcPr>
            <w:tcW w:w="988" w:type="dxa"/>
            <w:vMerge/>
            <w:vAlign w:val="center"/>
          </w:tcPr>
          <w:p w14:paraId="2D69E9D3" w14:textId="77777777" w:rsidR="00D52D78" w:rsidRDefault="00D52D78">
            <w:pPr>
              <w:jc w:val="center"/>
              <w:rPr>
                <w:bCs/>
                <w:sz w:val="16"/>
                <w:szCs w:val="16"/>
              </w:rPr>
            </w:pPr>
          </w:p>
        </w:tc>
        <w:tc>
          <w:tcPr>
            <w:tcW w:w="1396" w:type="dxa"/>
            <w:shd w:val="clear" w:color="auto" w:fill="E2EFD9" w:themeFill="accent6" w:themeFillTint="33"/>
            <w:vAlign w:val="center"/>
          </w:tcPr>
          <w:p w14:paraId="533C0570" w14:textId="77777777" w:rsidR="00D52D78" w:rsidRDefault="002C699F">
            <w:pPr>
              <w:jc w:val="center"/>
              <w:rPr>
                <w:bCs/>
                <w:sz w:val="16"/>
                <w:szCs w:val="16"/>
              </w:rPr>
            </w:pPr>
            <w:r>
              <w:rPr>
                <w:bCs/>
                <w:sz w:val="16"/>
                <w:szCs w:val="16"/>
              </w:rPr>
              <w:t>Isolement viral</w:t>
            </w:r>
          </w:p>
        </w:tc>
        <w:tc>
          <w:tcPr>
            <w:tcW w:w="883" w:type="dxa"/>
            <w:vAlign w:val="center"/>
          </w:tcPr>
          <w:p w14:paraId="40A985F6" w14:textId="77777777" w:rsidR="00D52D78" w:rsidRDefault="002C699F">
            <w:pPr>
              <w:jc w:val="center"/>
              <w:rPr>
                <w:bCs/>
                <w:sz w:val="16"/>
                <w:szCs w:val="16"/>
              </w:rPr>
            </w:pPr>
            <w:r>
              <w:rPr>
                <w:bCs/>
                <w:sz w:val="16"/>
                <w:szCs w:val="16"/>
              </w:rPr>
              <w:t>200 µL</w:t>
            </w:r>
          </w:p>
        </w:tc>
        <w:tc>
          <w:tcPr>
            <w:tcW w:w="1506" w:type="dxa"/>
            <w:vAlign w:val="center"/>
          </w:tcPr>
          <w:p w14:paraId="4284F3E7" w14:textId="77777777" w:rsidR="00D52D78" w:rsidRDefault="002C699F">
            <w:pPr>
              <w:jc w:val="center"/>
              <w:rPr>
                <w:bCs/>
                <w:sz w:val="16"/>
                <w:szCs w:val="16"/>
              </w:rPr>
            </w:pPr>
            <w:r>
              <w:rPr>
                <w:bCs/>
                <w:sz w:val="16"/>
                <w:szCs w:val="16"/>
              </w:rPr>
              <w:t>***</w:t>
            </w:r>
          </w:p>
        </w:tc>
        <w:tc>
          <w:tcPr>
            <w:tcW w:w="607" w:type="dxa"/>
            <w:vMerge/>
            <w:vAlign w:val="center"/>
          </w:tcPr>
          <w:p w14:paraId="018DADFA" w14:textId="77777777" w:rsidR="00D52D78" w:rsidRDefault="00D52D78">
            <w:pPr>
              <w:jc w:val="center"/>
              <w:rPr>
                <w:bCs/>
                <w:sz w:val="16"/>
                <w:szCs w:val="16"/>
              </w:rPr>
            </w:pPr>
          </w:p>
        </w:tc>
        <w:tc>
          <w:tcPr>
            <w:tcW w:w="688" w:type="dxa"/>
            <w:vMerge/>
            <w:vAlign w:val="center"/>
          </w:tcPr>
          <w:p w14:paraId="3358071E" w14:textId="77777777" w:rsidR="00D52D78" w:rsidRDefault="00D52D78">
            <w:pPr>
              <w:jc w:val="center"/>
              <w:rPr>
                <w:bCs/>
                <w:sz w:val="16"/>
                <w:szCs w:val="16"/>
              </w:rPr>
            </w:pPr>
          </w:p>
        </w:tc>
      </w:tr>
      <w:tr w:rsidR="00D52D78" w14:paraId="7EB76693" w14:textId="77777777">
        <w:trPr>
          <w:trHeight w:val="175"/>
        </w:trPr>
        <w:tc>
          <w:tcPr>
            <w:tcW w:w="1448" w:type="dxa"/>
            <w:vMerge w:val="restart"/>
            <w:vAlign w:val="center"/>
          </w:tcPr>
          <w:p w14:paraId="0A19637A" w14:textId="77777777" w:rsidR="00D52D78" w:rsidRDefault="002C699F">
            <w:pPr>
              <w:jc w:val="center"/>
              <w:rPr>
                <w:sz w:val="16"/>
                <w:szCs w:val="16"/>
              </w:rPr>
            </w:pPr>
            <w:r>
              <w:rPr>
                <w:b/>
                <w:sz w:val="16"/>
                <w:szCs w:val="16"/>
              </w:rPr>
              <w:t>LCS</w:t>
            </w:r>
            <w:r>
              <w:rPr>
                <w:sz w:val="16"/>
                <w:szCs w:val="16"/>
              </w:rPr>
              <w:t xml:space="preserve"> dans 1 tube hermétique 2mL ;</w:t>
            </w:r>
          </w:p>
          <w:p w14:paraId="0B09E28A" w14:textId="77777777" w:rsidR="00D52D78" w:rsidRDefault="002C699F">
            <w:pPr>
              <w:jc w:val="center"/>
              <w:rPr>
                <w:bCs/>
                <w:sz w:val="16"/>
                <w:szCs w:val="16"/>
              </w:rPr>
            </w:pPr>
            <w:r>
              <w:rPr>
                <w:sz w:val="16"/>
                <w:szCs w:val="16"/>
              </w:rPr>
              <w:t>1mL (500µL minimum)</w:t>
            </w:r>
          </w:p>
        </w:tc>
        <w:tc>
          <w:tcPr>
            <w:tcW w:w="600" w:type="dxa"/>
            <w:vMerge w:val="restart"/>
            <w:vAlign w:val="center"/>
          </w:tcPr>
          <w:p w14:paraId="154489D9" w14:textId="77777777" w:rsidR="00D52D78" w:rsidRDefault="002C699F">
            <w:pPr>
              <w:jc w:val="center"/>
              <w:rPr>
                <w:bCs/>
                <w:sz w:val="16"/>
                <w:szCs w:val="16"/>
              </w:rPr>
            </w:pPr>
            <w:r>
              <w:rPr>
                <w:bCs/>
                <w:sz w:val="16"/>
                <w:szCs w:val="16"/>
              </w:rPr>
              <w:t>+4°C</w:t>
            </w:r>
          </w:p>
        </w:tc>
        <w:tc>
          <w:tcPr>
            <w:tcW w:w="945" w:type="dxa"/>
            <w:vMerge w:val="restart"/>
            <w:vAlign w:val="center"/>
          </w:tcPr>
          <w:p w14:paraId="016908C7" w14:textId="77777777" w:rsidR="00D52D78" w:rsidRDefault="002C699F">
            <w:pPr>
              <w:jc w:val="center"/>
              <w:rPr>
                <w:bCs/>
                <w:sz w:val="16"/>
                <w:szCs w:val="16"/>
              </w:rPr>
            </w:pPr>
            <w:r>
              <w:rPr>
                <w:bCs/>
                <w:sz w:val="16"/>
                <w:szCs w:val="16"/>
              </w:rPr>
              <w:t>48h</w:t>
            </w:r>
          </w:p>
        </w:tc>
        <w:tc>
          <w:tcPr>
            <w:tcW w:w="988" w:type="dxa"/>
            <w:vMerge w:val="restart"/>
            <w:vAlign w:val="center"/>
          </w:tcPr>
          <w:p w14:paraId="35825D96" w14:textId="77777777" w:rsidR="00D52D78" w:rsidRDefault="002C699F">
            <w:pPr>
              <w:jc w:val="center"/>
              <w:rPr>
                <w:bCs/>
                <w:sz w:val="16"/>
                <w:szCs w:val="16"/>
              </w:rPr>
            </w:pPr>
            <w:r>
              <w:rPr>
                <w:bCs/>
                <w:sz w:val="16"/>
                <w:szCs w:val="16"/>
              </w:rPr>
              <w:t>Volume insuffisant</w:t>
            </w:r>
          </w:p>
        </w:tc>
        <w:tc>
          <w:tcPr>
            <w:tcW w:w="1396" w:type="dxa"/>
            <w:shd w:val="clear" w:color="auto" w:fill="FBE4D5" w:themeFill="accent2" w:themeFillTint="33"/>
            <w:vAlign w:val="center"/>
          </w:tcPr>
          <w:p w14:paraId="654D0C2C" w14:textId="77777777" w:rsidR="00D52D78" w:rsidRDefault="002C699F">
            <w:pPr>
              <w:jc w:val="center"/>
              <w:rPr>
                <w:bCs/>
                <w:sz w:val="16"/>
                <w:szCs w:val="16"/>
              </w:rPr>
            </w:pPr>
            <w:r>
              <w:rPr>
                <w:bCs/>
                <w:sz w:val="16"/>
                <w:szCs w:val="16"/>
              </w:rPr>
              <w:t>RT-PCR</w:t>
            </w:r>
          </w:p>
        </w:tc>
        <w:tc>
          <w:tcPr>
            <w:tcW w:w="883" w:type="dxa"/>
            <w:vAlign w:val="center"/>
          </w:tcPr>
          <w:p w14:paraId="57D8E0A1" w14:textId="77777777" w:rsidR="00D52D78" w:rsidRDefault="002C699F">
            <w:pPr>
              <w:jc w:val="center"/>
              <w:rPr>
                <w:bCs/>
                <w:sz w:val="16"/>
                <w:szCs w:val="16"/>
              </w:rPr>
            </w:pPr>
            <w:r>
              <w:rPr>
                <w:bCs/>
                <w:sz w:val="16"/>
                <w:szCs w:val="16"/>
              </w:rPr>
              <w:t>500 µL</w:t>
            </w:r>
          </w:p>
        </w:tc>
        <w:tc>
          <w:tcPr>
            <w:tcW w:w="1506" w:type="dxa"/>
            <w:vAlign w:val="center"/>
          </w:tcPr>
          <w:p w14:paraId="362E68DD" w14:textId="77777777" w:rsidR="00D52D78" w:rsidRDefault="002C699F">
            <w:pPr>
              <w:jc w:val="center"/>
              <w:rPr>
                <w:bCs/>
                <w:sz w:val="16"/>
                <w:szCs w:val="16"/>
              </w:rPr>
            </w:pPr>
            <w:r>
              <w:rPr>
                <w:bCs/>
                <w:sz w:val="16"/>
                <w:szCs w:val="16"/>
              </w:rPr>
              <w:t>2 à 5 jours ouvrables</w:t>
            </w:r>
          </w:p>
        </w:tc>
        <w:tc>
          <w:tcPr>
            <w:tcW w:w="607" w:type="dxa"/>
            <w:vMerge w:val="restart"/>
            <w:vAlign w:val="center"/>
          </w:tcPr>
          <w:p w14:paraId="2D79C11A" w14:textId="77777777" w:rsidR="00D52D78" w:rsidRDefault="002C699F">
            <w:pPr>
              <w:jc w:val="center"/>
              <w:rPr>
                <w:bCs/>
                <w:sz w:val="16"/>
                <w:szCs w:val="16"/>
              </w:rPr>
            </w:pPr>
            <w:r>
              <w:rPr>
                <w:bCs/>
                <w:sz w:val="16"/>
                <w:szCs w:val="16"/>
              </w:rPr>
              <w:t>-20°C</w:t>
            </w:r>
          </w:p>
        </w:tc>
        <w:tc>
          <w:tcPr>
            <w:tcW w:w="688" w:type="dxa"/>
            <w:vMerge w:val="restart"/>
            <w:vAlign w:val="center"/>
          </w:tcPr>
          <w:p w14:paraId="32F1BB9E" w14:textId="77777777" w:rsidR="00D52D78" w:rsidRDefault="002C699F">
            <w:pPr>
              <w:jc w:val="center"/>
              <w:rPr>
                <w:bCs/>
                <w:sz w:val="16"/>
                <w:szCs w:val="16"/>
              </w:rPr>
            </w:pPr>
            <w:r>
              <w:rPr>
                <w:bCs/>
                <w:sz w:val="16"/>
                <w:szCs w:val="16"/>
              </w:rPr>
              <w:t>Illimité</w:t>
            </w:r>
          </w:p>
        </w:tc>
      </w:tr>
      <w:tr w:rsidR="00D52D78" w14:paraId="61C7EC5F" w14:textId="77777777">
        <w:trPr>
          <w:trHeight w:val="175"/>
        </w:trPr>
        <w:tc>
          <w:tcPr>
            <w:tcW w:w="1448" w:type="dxa"/>
            <w:vMerge/>
            <w:vAlign w:val="center"/>
          </w:tcPr>
          <w:p w14:paraId="5CE70EDC" w14:textId="77777777" w:rsidR="00D52D78" w:rsidRDefault="00D52D78">
            <w:pPr>
              <w:jc w:val="center"/>
              <w:rPr>
                <w:sz w:val="16"/>
                <w:szCs w:val="16"/>
              </w:rPr>
            </w:pPr>
          </w:p>
        </w:tc>
        <w:tc>
          <w:tcPr>
            <w:tcW w:w="600" w:type="dxa"/>
            <w:vMerge/>
            <w:vAlign w:val="center"/>
          </w:tcPr>
          <w:p w14:paraId="2731F8B2" w14:textId="77777777" w:rsidR="00D52D78" w:rsidRDefault="00D52D78">
            <w:pPr>
              <w:jc w:val="center"/>
              <w:rPr>
                <w:bCs/>
                <w:sz w:val="16"/>
                <w:szCs w:val="16"/>
              </w:rPr>
            </w:pPr>
          </w:p>
        </w:tc>
        <w:tc>
          <w:tcPr>
            <w:tcW w:w="945" w:type="dxa"/>
            <w:vMerge/>
            <w:vAlign w:val="center"/>
          </w:tcPr>
          <w:p w14:paraId="431E9849" w14:textId="77777777" w:rsidR="00D52D78" w:rsidRDefault="00D52D78">
            <w:pPr>
              <w:jc w:val="center"/>
              <w:rPr>
                <w:bCs/>
                <w:sz w:val="16"/>
                <w:szCs w:val="16"/>
              </w:rPr>
            </w:pPr>
          </w:p>
        </w:tc>
        <w:tc>
          <w:tcPr>
            <w:tcW w:w="988" w:type="dxa"/>
            <w:vMerge/>
            <w:vAlign w:val="center"/>
          </w:tcPr>
          <w:p w14:paraId="07C4F746" w14:textId="77777777" w:rsidR="00D52D78" w:rsidRDefault="00D52D78">
            <w:pPr>
              <w:jc w:val="center"/>
              <w:rPr>
                <w:bCs/>
                <w:sz w:val="16"/>
                <w:szCs w:val="16"/>
              </w:rPr>
            </w:pPr>
          </w:p>
        </w:tc>
        <w:tc>
          <w:tcPr>
            <w:tcW w:w="1396" w:type="dxa"/>
            <w:shd w:val="clear" w:color="auto" w:fill="E2EFD9" w:themeFill="accent6" w:themeFillTint="33"/>
            <w:vAlign w:val="center"/>
          </w:tcPr>
          <w:p w14:paraId="2A4EE83C" w14:textId="77777777" w:rsidR="00D52D78" w:rsidRDefault="002C699F">
            <w:pPr>
              <w:jc w:val="center"/>
              <w:rPr>
                <w:bCs/>
                <w:sz w:val="16"/>
                <w:szCs w:val="16"/>
              </w:rPr>
            </w:pPr>
            <w:r>
              <w:rPr>
                <w:bCs/>
                <w:sz w:val="16"/>
                <w:szCs w:val="16"/>
              </w:rPr>
              <w:t>Isolement viral</w:t>
            </w:r>
          </w:p>
        </w:tc>
        <w:tc>
          <w:tcPr>
            <w:tcW w:w="883" w:type="dxa"/>
            <w:vAlign w:val="center"/>
          </w:tcPr>
          <w:p w14:paraId="30301B4B" w14:textId="77777777" w:rsidR="00D52D78" w:rsidRDefault="002C699F">
            <w:pPr>
              <w:jc w:val="center"/>
              <w:rPr>
                <w:bCs/>
                <w:sz w:val="16"/>
                <w:szCs w:val="16"/>
              </w:rPr>
            </w:pPr>
            <w:r>
              <w:rPr>
                <w:bCs/>
                <w:sz w:val="16"/>
                <w:szCs w:val="16"/>
              </w:rPr>
              <w:t>200 µL</w:t>
            </w:r>
          </w:p>
        </w:tc>
        <w:tc>
          <w:tcPr>
            <w:tcW w:w="1506" w:type="dxa"/>
            <w:vAlign w:val="center"/>
          </w:tcPr>
          <w:p w14:paraId="4093C963" w14:textId="77777777" w:rsidR="00D52D78" w:rsidRDefault="002C699F">
            <w:pPr>
              <w:jc w:val="center"/>
              <w:rPr>
                <w:bCs/>
                <w:sz w:val="16"/>
                <w:szCs w:val="16"/>
              </w:rPr>
            </w:pPr>
            <w:r>
              <w:rPr>
                <w:bCs/>
                <w:sz w:val="16"/>
                <w:szCs w:val="16"/>
              </w:rPr>
              <w:t>***</w:t>
            </w:r>
          </w:p>
        </w:tc>
        <w:tc>
          <w:tcPr>
            <w:tcW w:w="607" w:type="dxa"/>
            <w:vMerge/>
            <w:vAlign w:val="center"/>
          </w:tcPr>
          <w:p w14:paraId="00A1BD33" w14:textId="77777777" w:rsidR="00D52D78" w:rsidRDefault="00D52D78">
            <w:pPr>
              <w:jc w:val="center"/>
              <w:rPr>
                <w:bCs/>
                <w:sz w:val="16"/>
                <w:szCs w:val="16"/>
              </w:rPr>
            </w:pPr>
          </w:p>
        </w:tc>
        <w:tc>
          <w:tcPr>
            <w:tcW w:w="688" w:type="dxa"/>
            <w:vMerge/>
            <w:vAlign w:val="center"/>
          </w:tcPr>
          <w:p w14:paraId="57E40606" w14:textId="77777777" w:rsidR="00D52D78" w:rsidRDefault="00D52D78">
            <w:pPr>
              <w:jc w:val="center"/>
              <w:rPr>
                <w:bCs/>
                <w:sz w:val="16"/>
                <w:szCs w:val="16"/>
              </w:rPr>
            </w:pPr>
          </w:p>
        </w:tc>
      </w:tr>
      <w:tr w:rsidR="00D52D78" w14:paraId="2E42D3F2" w14:textId="77777777">
        <w:trPr>
          <w:trHeight w:val="175"/>
        </w:trPr>
        <w:tc>
          <w:tcPr>
            <w:tcW w:w="1448" w:type="dxa"/>
            <w:vMerge/>
            <w:vAlign w:val="center"/>
          </w:tcPr>
          <w:p w14:paraId="4DC3D5CC" w14:textId="77777777" w:rsidR="00D52D78" w:rsidRDefault="00D52D78">
            <w:pPr>
              <w:jc w:val="center"/>
              <w:rPr>
                <w:sz w:val="16"/>
                <w:szCs w:val="16"/>
              </w:rPr>
            </w:pPr>
          </w:p>
        </w:tc>
        <w:tc>
          <w:tcPr>
            <w:tcW w:w="600" w:type="dxa"/>
            <w:vMerge/>
            <w:vAlign w:val="center"/>
          </w:tcPr>
          <w:p w14:paraId="6CEDD26A" w14:textId="77777777" w:rsidR="00D52D78" w:rsidRDefault="00D52D78">
            <w:pPr>
              <w:jc w:val="center"/>
              <w:rPr>
                <w:bCs/>
                <w:sz w:val="16"/>
                <w:szCs w:val="16"/>
              </w:rPr>
            </w:pPr>
          </w:p>
        </w:tc>
        <w:tc>
          <w:tcPr>
            <w:tcW w:w="945" w:type="dxa"/>
            <w:vMerge/>
            <w:vAlign w:val="center"/>
          </w:tcPr>
          <w:p w14:paraId="7AAE2E81" w14:textId="77777777" w:rsidR="00D52D78" w:rsidRDefault="00D52D78">
            <w:pPr>
              <w:jc w:val="center"/>
              <w:rPr>
                <w:bCs/>
                <w:sz w:val="16"/>
                <w:szCs w:val="16"/>
              </w:rPr>
            </w:pPr>
          </w:p>
        </w:tc>
        <w:tc>
          <w:tcPr>
            <w:tcW w:w="988" w:type="dxa"/>
            <w:vMerge/>
            <w:vAlign w:val="center"/>
          </w:tcPr>
          <w:p w14:paraId="073B10C4" w14:textId="77777777" w:rsidR="00D52D78" w:rsidRDefault="00D52D78">
            <w:pPr>
              <w:jc w:val="center"/>
              <w:rPr>
                <w:bCs/>
                <w:sz w:val="16"/>
                <w:szCs w:val="16"/>
              </w:rPr>
            </w:pPr>
          </w:p>
        </w:tc>
        <w:tc>
          <w:tcPr>
            <w:tcW w:w="1396" w:type="dxa"/>
            <w:shd w:val="clear" w:color="auto" w:fill="D9E2F3" w:themeFill="accent1" w:themeFillTint="33"/>
            <w:vAlign w:val="center"/>
          </w:tcPr>
          <w:p w14:paraId="7FFED317" w14:textId="77777777" w:rsidR="00D52D78" w:rsidRDefault="002C699F">
            <w:pPr>
              <w:jc w:val="center"/>
              <w:rPr>
                <w:bCs/>
                <w:sz w:val="16"/>
                <w:szCs w:val="16"/>
              </w:rPr>
            </w:pPr>
            <w:r>
              <w:rPr>
                <w:bCs/>
                <w:sz w:val="16"/>
                <w:szCs w:val="16"/>
              </w:rPr>
              <w:t>Sérologie</w:t>
            </w:r>
          </w:p>
        </w:tc>
        <w:tc>
          <w:tcPr>
            <w:tcW w:w="883" w:type="dxa"/>
            <w:vAlign w:val="center"/>
          </w:tcPr>
          <w:p w14:paraId="6DF519C8" w14:textId="77777777" w:rsidR="00D52D78" w:rsidRDefault="002C699F">
            <w:pPr>
              <w:jc w:val="center"/>
              <w:rPr>
                <w:sz w:val="16"/>
                <w:szCs w:val="16"/>
              </w:rPr>
            </w:pPr>
            <w:r>
              <w:rPr>
                <w:sz w:val="16"/>
                <w:szCs w:val="16"/>
              </w:rPr>
              <w:t>200 µL</w:t>
            </w:r>
          </w:p>
        </w:tc>
        <w:tc>
          <w:tcPr>
            <w:tcW w:w="1506" w:type="dxa"/>
            <w:vAlign w:val="center"/>
          </w:tcPr>
          <w:p w14:paraId="6EEAF461" w14:textId="77777777" w:rsidR="00D52D78" w:rsidRDefault="002C699F">
            <w:pPr>
              <w:jc w:val="center"/>
              <w:rPr>
                <w:sz w:val="16"/>
                <w:szCs w:val="16"/>
              </w:rPr>
            </w:pPr>
            <w:r>
              <w:rPr>
                <w:sz w:val="16"/>
                <w:szCs w:val="16"/>
              </w:rPr>
              <w:t>ELISA : 2 à 5 jours ouvrables</w:t>
            </w:r>
          </w:p>
          <w:p w14:paraId="46AE2EA4" w14:textId="77777777" w:rsidR="00D52D78" w:rsidRDefault="002C699F">
            <w:pPr>
              <w:jc w:val="center"/>
              <w:rPr>
                <w:bCs/>
                <w:sz w:val="16"/>
                <w:szCs w:val="16"/>
              </w:rPr>
            </w:pPr>
            <w:r>
              <w:rPr>
                <w:sz w:val="16"/>
                <w:szCs w:val="16"/>
              </w:rPr>
              <w:t>Séroneutralisation : 1 mois</w:t>
            </w:r>
          </w:p>
        </w:tc>
        <w:tc>
          <w:tcPr>
            <w:tcW w:w="607" w:type="dxa"/>
            <w:vMerge/>
            <w:vAlign w:val="center"/>
          </w:tcPr>
          <w:p w14:paraId="234017BB" w14:textId="77777777" w:rsidR="00D52D78" w:rsidRDefault="00D52D78">
            <w:pPr>
              <w:jc w:val="center"/>
              <w:rPr>
                <w:bCs/>
                <w:sz w:val="16"/>
                <w:szCs w:val="16"/>
              </w:rPr>
            </w:pPr>
          </w:p>
        </w:tc>
        <w:tc>
          <w:tcPr>
            <w:tcW w:w="688" w:type="dxa"/>
            <w:vMerge/>
            <w:vAlign w:val="center"/>
          </w:tcPr>
          <w:p w14:paraId="6CDB25B7" w14:textId="77777777" w:rsidR="00D52D78" w:rsidRDefault="00D52D78">
            <w:pPr>
              <w:jc w:val="center"/>
              <w:rPr>
                <w:bCs/>
                <w:sz w:val="16"/>
                <w:szCs w:val="16"/>
              </w:rPr>
            </w:pPr>
          </w:p>
        </w:tc>
      </w:tr>
      <w:tr w:rsidR="00D52D78" w14:paraId="5767C89B" w14:textId="77777777">
        <w:trPr>
          <w:trHeight w:val="175"/>
        </w:trPr>
        <w:tc>
          <w:tcPr>
            <w:tcW w:w="1448" w:type="dxa"/>
            <w:vMerge w:val="restart"/>
            <w:vAlign w:val="center"/>
          </w:tcPr>
          <w:p w14:paraId="54C9A522" w14:textId="77777777" w:rsidR="00D52D78" w:rsidRDefault="002C699F">
            <w:pPr>
              <w:jc w:val="center"/>
              <w:rPr>
                <w:sz w:val="16"/>
                <w:szCs w:val="16"/>
              </w:rPr>
            </w:pPr>
            <w:r>
              <w:rPr>
                <w:sz w:val="16"/>
                <w:szCs w:val="16"/>
              </w:rPr>
              <w:t>Autres liquides biologiques ;</w:t>
            </w:r>
          </w:p>
          <w:p w14:paraId="56D0E85C" w14:textId="77777777" w:rsidR="00D52D78" w:rsidRDefault="002C699F">
            <w:pPr>
              <w:jc w:val="center"/>
              <w:rPr>
                <w:sz w:val="16"/>
                <w:szCs w:val="16"/>
              </w:rPr>
            </w:pPr>
            <w:r>
              <w:rPr>
                <w:sz w:val="16"/>
                <w:szCs w:val="16"/>
              </w:rPr>
              <w:t>2ml</w:t>
            </w:r>
          </w:p>
        </w:tc>
        <w:tc>
          <w:tcPr>
            <w:tcW w:w="600" w:type="dxa"/>
            <w:vMerge w:val="restart"/>
            <w:vAlign w:val="center"/>
          </w:tcPr>
          <w:p w14:paraId="276EF78D" w14:textId="77777777" w:rsidR="00D52D78" w:rsidRDefault="002C699F">
            <w:pPr>
              <w:jc w:val="center"/>
              <w:rPr>
                <w:bCs/>
                <w:sz w:val="16"/>
                <w:szCs w:val="16"/>
              </w:rPr>
            </w:pPr>
            <w:r>
              <w:rPr>
                <w:bCs/>
                <w:sz w:val="16"/>
                <w:szCs w:val="16"/>
              </w:rPr>
              <w:t>+4°C</w:t>
            </w:r>
          </w:p>
        </w:tc>
        <w:tc>
          <w:tcPr>
            <w:tcW w:w="945" w:type="dxa"/>
            <w:vMerge w:val="restart"/>
            <w:vAlign w:val="center"/>
          </w:tcPr>
          <w:p w14:paraId="671BA5CD" w14:textId="77777777" w:rsidR="00D52D78" w:rsidRDefault="002C699F">
            <w:pPr>
              <w:jc w:val="center"/>
              <w:rPr>
                <w:bCs/>
                <w:sz w:val="16"/>
                <w:szCs w:val="16"/>
              </w:rPr>
            </w:pPr>
            <w:r>
              <w:rPr>
                <w:bCs/>
                <w:sz w:val="16"/>
                <w:szCs w:val="16"/>
              </w:rPr>
              <w:t>48h</w:t>
            </w:r>
          </w:p>
        </w:tc>
        <w:tc>
          <w:tcPr>
            <w:tcW w:w="988" w:type="dxa"/>
            <w:vMerge w:val="restart"/>
            <w:vAlign w:val="center"/>
          </w:tcPr>
          <w:p w14:paraId="2AB4918D" w14:textId="77777777" w:rsidR="00D52D78" w:rsidRDefault="002C699F">
            <w:pPr>
              <w:jc w:val="center"/>
              <w:rPr>
                <w:bCs/>
                <w:sz w:val="16"/>
                <w:szCs w:val="16"/>
              </w:rPr>
            </w:pPr>
            <w:r>
              <w:rPr>
                <w:bCs/>
                <w:sz w:val="16"/>
                <w:szCs w:val="16"/>
              </w:rPr>
              <w:t>Volume insuffisant</w:t>
            </w:r>
          </w:p>
        </w:tc>
        <w:tc>
          <w:tcPr>
            <w:tcW w:w="1396" w:type="dxa"/>
            <w:shd w:val="clear" w:color="auto" w:fill="FBE4D5" w:themeFill="accent2" w:themeFillTint="33"/>
            <w:vAlign w:val="center"/>
          </w:tcPr>
          <w:p w14:paraId="6C408D29" w14:textId="77777777" w:rsidR="00D52D78" w:rsidRDefault="002C699F">
            <w:pPr>
              <w:jc w:val="center"/>
              <w:rPr>
                <w:bCs/>
                <w:sz w:val="16"/>
                <w:szCs w:val="16"/>
              </w:rPr>
            </w:pPr>
            <w:r>
              <w:rPr>
                <w:bCs/>
                <w:sz w:val="16"/>
                <w:szCs w:val="16"/>
              </w:rPr>
              <w:t>RT-PCR</w:t>
            </w:r>
          </w:p>
        </w:tc>
        <w:tc>
          <w:tcPr>
            <w:tcW w:w="883" w:type="dxa"/>
            <w:vAlign w:val="center"/>
          </w:tcPr>
          <w:p w14:paraId="03744DEB" w14:textId="77777777" w:rsidR="00D52D78" w:rsidRDefault="002C699F">
            <w:pPr>
              <w:jc w:val="center"/>
              <w:rPr>
                <w:bCs/>
                <w:sz w:val="16"/>
                <w:szCs w:val="16"/>
              </w:rPr>
            </w:pPr>
            <w:r>
              <w:rPr>
                <w:bCs/>
                <w:sz w:val="16"/>
                <w:szCs w:val="16"/>
              </w:rPr>
              <w:t>1,5 mL</w:t>
            </w:r>
          </w:p>
        </w:tc>
        <w:tc>
          <w:tcPr>
            <w:tcW w:w="1506" w:type="dxa"/>
            <w:vAlign w:val="center"/>
          </w:tcPr>
          <w:p w14:paraId="1FDDD2C4" w14:textId="77777777" w:rsidR="00D52D78" w:rsidRDefault="002C699F">
            <w:pPr>
              <w:jc w:val="center"/>
              <w:rPr>
                <w:bCs/>
                <w:sz w:val="16"/>
                <w:szCs w:val="16"/>
              </w:rPr>
            </w:pPr>
            <w:r>
              <w:rPr>
                <w:bCs/>
                <w:sz w:val="16"/>
                <w:szCs w:val="16"/>
              </w:rPr>
              <w:t>2 à 5 jours ouvrables</w:t>
            </w:r>
          </w:p>
        </w:tc>
        <w:tc>
          <w:tcPr>
            <w:tcW w:w="607" w:type="dxa"/>
            <w:vMerge w:val="restart"/>
            <w:vAlign w:val="center"/>
          </w:tcPr>
          <w:p w14:paraId="1BEB6AFE" w14:textId="77777777" w:rsidR="00D52D78" w:rsidRDefault="002C699F">
            <w:pPr>
              <w:jc w:val="center"/>
              <w:rPr>
                <w:bCs/>
                <w:sz w:val="16"/>
                <w:szCs w:val="16"/>
              </w:rPr>
            </w:pPr>
            <w:r>
              <w:rPr>
                <w:bCs/>
                <w:sz w:val="16"/>
                <w:szCs w:val="16"/>
              </w:rPr>
              <w:t>-20°C</w:t>
            </w:r>
          </w:p>
        </w:tc>
        <w:tc>
          <w:tcPr>
            <w:tcW w:w="688" w:type="dxa"/>
            <w:vMerge w:val="restart"/>
            <w:vAlign w:val="center"/>
          </w:tcPr>
          <w:p w14:paraId="3174582F" w14:textId="77777777" w:rsidR="00D52D78" w:rsidRDefault="002C699F">
            <w:pPr>
              <w:jc w:val="center"/>
              <w:rPr>
                <w:bCs/>
                <w:sz w:val="16"/>
                <w:szCs w:val="16"/>
              </w:rPr>
            </w:pPr>
            <w:r>
              <w:rPr>
                <w:bCs/>
                <w:sz w:val="16"/>
                <w:szCs w:val="16"/>
              </w:rPr>
              <w:t>Illimité</w:t>
            </w:r>
          </w:p>
        </w:tc>
      </w:tr>
      <w:tr w:rsidR="00D52D78" w14:paraId="451C6C8E" w14:textId="77777777">
        <w:trPr>
          <w:trHeight w:val="175"/>
        </w:trPr>
        <w:tc>
          <w:tcPr>
            <w:tcW w:w="1448" w:type="dxa"/>
            <w:vMerge/>
            <w:vAlign w:val="center"/>
          </w:tcPr>
          <w:p w14:paraId="4387D1BA" w14:textId="77777777" w:rsidR="00D52D78" w:rsidRDefault="00D52D78">
            <w:pPr>
              <w:jc w:val="center"/>
              <w:rPr>
                <w:sz w:val="16"/>
                <w:szCs w:val="16"/>
              </w:rPr>
            </w:pPr>
          </w:p>
        </w:tc>
        <w:tc>
          <w:tcPr>
            <w:tcW w:w="600" w:type="dxa"/>
            <w:vMerge/>
            <w:vAlign w:val="center"/>
          </w:tcPr>
          <w:p w14:paraId="4C85AA3B" w14:textId="77777777" w:rsidR="00D52D78" w:rsidRDefault="00D52D78">
            <w:pPr>
              <w:jc w:val="center"/>
              <w:rPr>
                <w:bCs/>
                <w:sz w:val="16"/>
                <w:szCs w:val="16"/>
              </w:rPr>
            </w:pPr>
          </w:p>
        </w:tc>
        <w:tc>
          <w:tcPr>
            <w:tcW w:w="945" w:type="dxa"/>
            <w:vMerge/>
            <w:vAlign w:val="center"/>
          </w:tcPr>
          <w:p w14:paraId="3EE07539" w14:textId="77777777" w:rsidR="00D52D78" w:rsidRDefault="00D52D78">
            <w:pPr>
              <w:jc w:val="center"/>
              <w:rPr>
                <w:bCs/>
                <w:sz w:val="16"/>
                <w:szCs w:val="16"/>
              </w:rPr>
            </w:pPr>
          </w:p>
        </w:tc>
        <w:tc>
          <w:tcPr>
            <w:tcW w:w="988" w:type="dxa"/>
            <w:vMerge/>
            <w:vAlign w:val="center"/>
          </w:tcPr>
          <w:p w14:paraId="43FDD2BD" w14:textId="77777777" w:rsidR="00D52D78" w:rsidRDefault="00D52D78">
            <w:pPr>
              <w:jc w:val="center"/>
              <w:rPr>
                <w:bCs/>
                <w:sz w:val="16"/>
                <w:szCs w:val="16"/>
              </w:rPr>
            </w:pPr>
          </w:p>
        </w:tc>
        <w:tc>
          <w:tcPr>
            <w:tcW w:w="1396" w:type="dxa"/>
            <w:shd w:val="clear" w:color="auto" w:fill="E2EFD9" w:themeFill="accent6" w:themeFillTint="33"/>
            <w:vAlign w:val="center"/>
          </w:tcPr>
          <w:p w14:paraId="7B8A7DFD" w14:textId="77777777" w:rsidR="00D52D78" w:rsidRDefault="002C699F">
            <w:pPr>
              <w:jc w:val="center"/>
              <w:rPr>
                <w:bCs/>
                <w:sz w:val="16"/>
                <w:szCs w:val="16"/>
              </w:rPr>
            </w:pPr>
            <w:r>
              <w:rPr>
                <w:bCs/>
                <w:sz w:val="16"/>
                <w:szCs w:val="16"/>
              </w:rPr>
              <w:t>Isolement viral</w:t>
            </w:r>
          </w:p>
        </w:tc>
        <w:tc>
          <w:tcPr>
            <w:tcW w:w="883" w:type="dxa"/>
            <w:vAlign w:val="center"/>
          </w:tcPr>
          <w:p w14:paraId="0B10513E" w14:textId="77777777" w:rsidR="00D52D78" w:rsidRDefault="002C699F">
            <w:pPr>
              <w:jc w:val="center"/>
              <w:rPr>
                <w:bCs/>
                <w:sz w:val="16"/>
                <w:szCs w:val="16"/>
              </w:rPr>
            </w:pPr>
            <w:r>
              <w:rPr>
                <w:bCs/>
                <w:sz w:val="16"/>
                <w:szCs w:val="16"/>
              </w:rPr>
              <w:t>200 µL</w:t>
            </w:r>
          </w:p>
        </w:tc>
        <w:tc>
          <w:tcPr>
            <w:tcW w:w="1506" w:type="dxa"/>
            <w:vAlign w:val="center"/>
          </w:tcPr>
          <w:p w14:paraId="0C097498" w14:textId="77777777" w:rsidR="00D52D78" w:rsidRDefault="002C699F">
            <w:pPr>
              <w:jc w:val="center"/>
              <w:rPr>
                <w:bCs/>
                <w:sz w:val="16"/>
                <w:szCs w:val="16"/>
              </w:rPr>
            </w:pPr>
            <w:r>
              <w:rPr>
                <w:bCs/>
                <w:sz w:val="16"/>
                <w:szCs w:val="16"/>
              </w:rPr>
              <w:t>***</w:t>
            </w:r>
          </w:p>
        </w:tc>
        <w:tc>
          <w:tcPr>
            <w:tcW w:w="607" w:type="dxa"/>
            <w:vMerge/>
            <w:vAlign w:val="center"/>
          </w:tcPr>
          <w:p w14:paraId="61CAA01E" w14:textId="77777777" w:rsidR="00D52D78" w:rsidRDefault="00D52D78">
            <w:pPr>
              <w:jc w:val="center"/>
              <w:rPr>
                <w:bCs/>
                <w:sz w:val="16"/>
                <w:szCs w:val="16"/>
              </w:rPr>
            </w:pPr>
          </w:p>
        </w:tc>
        <w:tc>
          <w:tcPr>
            <w:tcW w:w="688" w:type="dxa"/>
            <w:vMerge/>
            <w:vAlign w:val="center"/>
          </w:tcPr>
          <w:p w14:paraId="356D81E1" w14:textId="77777777" w:rsidR="00D52D78" w:rsidRDefault="00D52D78">
            <w:pPr>
              <w:jc w:val="center"/>
              <w:rPr>
                <w:bCs/>
                <w:sz w:val="16"/>
                <w:szCs w:val="16"/>
              </w:rPr>
            </w:pPr>
          </w:p>
        </w:tc>
      </w:tr>
      <w:tr w:rsidR="00D52D78" w14:paraId="082161FC" w14:textId="77777777">
        <w:trPr>
          <w:trHeight w:val="175"/>
        </w:trPr>
        <w:tc>
          <w:tcPr>
            <w:tcW w:w="1448" w:type="dxa"/>
            <w:vAlign w:val="center"/>
          </w:tcPr>
          <w:p w14:paraId="6E7D58ED" w14:textId="77777777" w:rsidR="00D52D78" w:rsidRDefault="002C699F">
            <w:pPr>
              <w:jc w:val="center"/>
              <w:rPr>
                <w:bCs/>
                <w:sz w:val="16"/>
                <w:szCs w:val="16"/>
              </w:rPr>
            </w:pPr>
            <w:r>
              <w:rPr>
                <w:sz w:val="16"/>
                <w:szCs w:val="16"/>
              </w:rPr>
              <w:t>Biopsie</w:t>
            </w:r>
          </w:p>
        </w:tc>
        <w:tc>
          <w:tcPr>
            <w:tcW w:w="600" w:type="dxa"/>
            <w:vAlign w:val="center"/>
          </w:tcPr>
          <w:p w14:paraId="59C97807" w14:textId="77777777" w:rsidR="00D52D78" w:rsidRDefault="002C699F">
            <w:pPr>
              <w:jc w:val="center"/>
              <w:rPr>
                <w:bCs/>
                <w:sz w:val="16"/>
                <w:szCs w:val="16"/>
              </w:rPr>
            </w:pPr>
            <w:r>
              <w:rPr>
                <w:bCs/>
                <w:sz w:val="16"/>
                <w:szCs w:val="16"/>
              </w:rPr>
              <w:t>-20°C</w:t>
            </w:r>
          </w:p>
        </w:tc>
        <w:tc>
          <w:tcPr>
            <w:tcW w:w="945" w:type="dxa"/>
            <w:vAlign w:val="center"/>
          </w:tcPr>
          <w:p w14:paraId="210E8F2B" w14:textId="77777777" w:rsidR="00D52D78" w:rsidRDefault="002C699F">
            <w:pPr>
              <w:jc w:val="center"/>
              <w:rPr>
                <w:bCs/>
                <w:sz w:val="16"/>
                <w:szCs w:val="16"/>
              </w:rPr>
            </w:pPr>
            <w:r>
              <w:rPr>
                <w:bCs/>
                <w:sz w:val="16"/>
                <w:szCs w:val="16"/>
              </w:rPr>
              <w:t>48h</w:t>
            </w:r>
          </w:p>
        </w:tc>
        <w:tc>
          <w:tcPr>
            <w:tcW w:w="988" w:type="dxa"/>
            <w:vAlign w:val="center"/>
          </w:tcPr>
          <w:p w14:paraId="46972A4E" w14:textId="77777777" w:rsidR="00D52D78" w:rsidRDefault="002C699F">
            <w:pPr>
              <w:jc w:val="center"/>
              <w:rPr>
                <w:bCs/>
                <w:sz w:val="16"/>
                <w:szCs w:val="16"/>
              </w:rPr>
            </w:pPr>
            <w:r>
              <w:rPr>
                <w:bCs/>
                <w:sz w:val="16"/>
                <w:szCs w:val="16"/>
              </w:rPr>
              <w:t>Décongelée</w:t>
            </w:r>
          </w:p>
        </w:tc>
        <w:tc>
          <w:tcPr>
            <w:tcW w:w="1396" w:type="dxa"/>
            <w:shd w:val="clear" w:color="auto" w:fill="FBE4D5" w:themeFill="accent2" w:themeFillTint="33"/>
            <w:vAlign w:val="center"/>
          </w:tcPr>
          <w:p w14:paraId="303EC954" w14:textId="77777777" w:rsidR="00D52D78" w:rsidRDefault="002C699F">
            <w:pPr>
              <w:jc w:val="center"/>
              <w:rPr>
                <w:bCs/>
                <w:sz w:val="16"/>
                <w:szCs w:val="16"/>
              </w:rPr>
            </w:pPr>
            <w:r>
              <w:rPr>
                <w:bCs/>
                <w:sz w:val="16"/>
                <w:szCs w:val="16"/>
              </w:rPr>
              <w:t>RT-PCR</w:t>
            </w:r>
          </w:p>
        </w:tc>
        <w:tc>
          <w:tcPr>
            <w:tcW w:w="883" w:type="dxa"/>
            <w:vAlign w:val="center"/>
          </w:tcPr>
          <w:p w14:paraId="73BE70EE" w14:textId="77777777" w:rsidR="00D52D78" w:rsidRDefault="002C699F">
            <w:pPr>
              <w:jc w:val="center"/>
              <w:rPr>
                <w:bCs/>
                <w:sz w:val="16"/>
                <w:szCs w:val="16"/>
              </w:rPr>
            </w:pPr>
            <w:r>
              <w:rPr>
                <w:bCs/>
                <w:sz w:val="16"/>
                <w:szCs w:val="16"/>
              </w:rPr>
              <w:t>N/A</w:t>
            </w:r>
          </w:p>
        </w:tc>
        <w:tc>
          <w:tcPr>
            <w:tcW w:w="1506" w:type="dxa"/>
            <w:vAlign w:val="center"/>
          </w:tcPr>
          <w:p w14:paraId="6BFF5D5C" w14:textId="77777777" w:rsidR="00D52D78" w:rsidRDefault="002C699F">
            <w:pPr>
              <w:jc w:val="center"/>
              <w:rPr>
                <w:bCs/>
                <w:sz w:val="16"/>
                <w:szCs w:val="16"/>
              </w:rPr>
            </w:pPr>
            <w:r>
              <w:rPr>
                <w:bCs/>
                <w:sz w:val="16"/>
                <w:szCs w:val="16"/>
              </w:rPr>
              <w:t>2 à 5 jours ouvrables</w:t>
            </w:r>
          </w:p>
        </w:tc>
        <w:tc>
          <w:tcPr>
            <w:tcW w:w="607" w:type="dxa"/>
            <w:vAlign w:val="center"/>
          </w:tcPr>
          <w:p w14:paraId="3EAD78D9" w14:textId="77777777" w:rsidR="00D52D78" w:rsidRDefault="002C699F">
            <w:pPr>
              <w:jc w:val="center"/>
              <w:rPr>
                <w:bCs/>
                <w:sz w:val="16"/>
                <w:szCs w:val="16"/>
              </w:rPr>
            </w:pPr>
            <w:r>
              <w:rPr>
                <w:bCs/>
                <w:sz w:val="16"/>
                <w:szCs w:val="16"/>
              </w:rPr>
              <w:t>-20°C</w:t>
            </w:r>
          </w:p>
        </w:tc>
        <w:tc>
          <w:tcPr>
            <w:tcW w:w="688" w:type="dxa"/>
            <w:vAlign w:val="center"/>
          </w:tcPr>
          <w:p w14:paraId="2002025D" w14:textId="77777777" w:rsidR="00D52D78" w:rsidRDefault="002C699F">
            <w:pPr>
              <w:jc w:val="center"/>
              <w:rPr>
                <w:bCs/>
                <w:sz w:val="16"/>
                <w:szCs w:val="16"/>
              </w:rPr>
            </w:pPr>
            <w:r>
              <w:rPr>
                <w:bCs/>
                <w:sz w:val="16"/>
                <w:szCs w:val="16"/>
              </w:rPr>
              <w:t>Illimité</w:t>
            </w:r>
          </w:p>
        </w:tc>
      </w:tr>
    </w:tbl>
    <w:p w14:paraId="03B8BCDE" w14:textId="77777777" w:rsidR="00D52D78" w:rsidRDefault="00D52D78"/>
    <w:p w14:paraId="61324C97" w14:textId="77777777" w:rsidR="00D52D78" w:rsidRDefault="002C699F">
      <w:pPr>
        <w:jc w:val="both"/>
        <w:rPr>
          <w:bCs/>
          <w:sz w:val="20"/>
          <w:szCs w:val="22"/>
        </w:rPr>
      </w:pPr>
      <w:r>
        <w:rPr>
          <w:bCs/>
          <w:sz w:val="20"/>
          <w:szCs w:val="22"/>
        </w:rPr>
        <w:t>* Conditions préconisées pour permettre une interprétation biologique des résultats. Au-delà, les échantillons risquent d’être altérés et nos résultats faussement négatifs.</w:t>
      </w:r>
    </w:p>
    <w:p w14:paraId="61B122AE" w14:textId="77777777" w:rsidR="00D52D78" w:rsidRDefault="002C699F">
      <w:pPr>
        <w:jc w:val="both"/>
        <w:rPr>
          <w:bCs/>
          <w:sz w:val="20"/>
          <w:szCs w:val="22"/>
        </w:rPr>
      </w:pPr>
      <w:r>
        <w:rPr>
          <w:bCs/>
          <w:sz w:val="20"/>
          <w:szCs w:val="22"/>
        </w:rPr>
        <w:t xml:space="preserve">** Certaines dérogations peuvent être accordées si le prélèvement est particulier et/ou qu’aucune autre alternative n’est envisageable. </w:t>
      </w:r>
    </w:p>
    <w:p w14:paraId="638C67A4" w14:textId="77777777" w:rsidR="00D52D78" w:rsidRDefault="002C699F">
      <w:pPr>
        <w:jc w:val="both"/>
        <w:rPr>
          <w:bCs/>
          <w:sz w:val="20"/>
          <w:szCs w:val="22"/>
        </w:rPr>
      </w:pPr>
      <w:r>
        <w:rPr>
          <w:bCs/>
          <w:sz w:val="20"/>
          <w:szCs w:val="22"/>
        </w:rPr>
        <w:t>*** Résultats rendus uniquement en cas d’isolement réussi et pertinent pour le diagnostic.</w:t>
      </w:r>
    </w:p>
    <w:p w14:paraId="1C70F724" w14:textId="77777777" w:rsidR="00D52D78" w:rsidRDefault="002C699F">
      <w:pPr>
        <w:jc w:val="both"/>
        <w:rPr>
          <w:bCs/>
          <w:sz w:val="20"/>
          <w:szCs w:val="22"/>
        </w:rPr>
      </w:pPr>
      <w:r>
        <w:rPr>
          <w:bCs/>
          <w:sz w:val="20"/>
          <w:szCs w:val="22"/>
        </w:rPr>
        <w:t>N/A : non applicable.</w:t>
      </w:r>
    </w:p>
    <w:p w14:paraId="34C5DD85" w14:textId="77777777" w:rsidR="00D52D78" w:rsidRDefault="002C699F">
      <w:pPr>
        <w:pStyle w:val="Titre2"/>
      </w:pPr>
      <w:bookmarkStart w:id="9" w:name="_Toc156199163"/>
      <w:r>
        <w:t>IV-4 Analyses effectuées au CNR Arbovirus</w:t>
      </w:r>
      <w:bookmarkEnd w:id="9"/>
    </w:p>
    <w:p w14:paraId="25D00F0F" w14:textId="77777777" w:rsidR="00D52D78" w:rsidRDefault="002C699F">
      <w:pPr>
        <w:rPr>
          <w:i/>
        </w:rPr>
      </w:pPr>
      <w:r>
        <w:rPr>
          <w:i/>
        </w:rPr>
        <w:t>Liste non exhaustive.</w:t>
      </w:r>
    </w:p>
    <w:p w14:paraId="39DE80D3" w14:textId="27DAB309" w:rsidR="00D52D78" w:rsidRDefault="002C699F">
      <w:pPr>
        <w:pStyle w:val="Paragraphedeliste"/>
        <w:numPr>
          <w:ilvl w:val="0"/>
          <w:numId w:val="20"/>
        </w:numPr>
        <w:spacing w:line="276" w:lineRule="auto"/>
        <w:rPr>
          <w:lang w:val="en-US"/>
        </w:rPr>
      </w:pPr>
      <w:r>
        <w:rPr>
          <w:lang w:val="en-US"/>
        </w:rPr>
        <w:t>Alphavirus: Chikungunya, Mayaro, O’nyong-nyong, Ross River, Sindbis, encéphalites équines…</w:t>
      </w:r>
    </w:p>
    <w:p w14:paraId="2800F858" w14:textId="77777777" w:rsidR="00D52D78" w:rsidRDefault="002C699F">
      <w:pPr>
        <w:pStyle w:val="Paragraphedeliste"/>
        <w:numPr>
          <w:ilvl w:val="0"/>
          <w:numId w:val="20"/>
        </w:numPr>
        <w:spacing w:line="276" w:lineRule="auto"/>
      </w:pPr>
      <w:r>
        <w:t xml:space="preserve">Flavivirus: Dengue, Fièvre jaune, West Nile, Usutu, </w:t>
      </w:r>
      <w:r>
        <w:rPr>
          <w:szCs w:val="22"/>
        </w:rPr>
        <w:t>encéphalite à tiques, Zika, encéphalite Japonaise…</w:t>
      </w:r>
    </w:p>
    <w:p w14:paraId="48440BB4" w14:textId="38A7A810" w:rsidR="00D52D78" w:rsidRDefault="002C699F">
      <w:pPr>
        <w:pStyle w:val="Paragraphedeliste"/>
        <w:numPr>
          <w:ilvl w:val="0"/>
          <w:numId w:val="20"/>
        </w:numPr>
        <w:spacing w:line="276" w:lineRule="auto"/>
      </w:pPr>
      <w:r>
        <w:rPr>
          <w:szCs w:val="22"/>
        </w:rPr>
        <w:t>Bunyavirus: Oropouche, Tahyna …</w:t>
      </w:r>
    </w:p>
    <w:p w14:paraId="7581DA05" w14:textId="4C80114C" w:rsidR="00D52D78" w:rsidRPr="00C32BB1" w:rsidRDefault="002C699F">
      <w:pPr>
        <w:pStyle w:val="Paragraphedeliste"/>
        <w:numPr>
          <w:ilvl w:val="0"/>
          <w:numId w:val="20"/>
        </w:numPr>
        <w:spacing w:line="276" w:lineRule="auto"/>
        <w:rPr>
          <w:lang w:val="en-US"/>
        </w:rPr>
      </w:pPr>
      <w:r>
        <w:rPr>
          <w:szCs w:val="22"/>
          <w:lang w:val="en-US"/>
        </w:rPr>
        <w:t>Phlebovirus</w:t>
      </w:r>
      <w:r w:rsidRPr="00C32BB1">
        <w:rPr>
          <w:szCs w:val="22"/>
          <w:lang w:val="en-US"/>
        </w:rPr>
        <w:t>: Rift Valley Fever virus, Toscana, Sicilian, Naples…</w:t>
      </w:r>
    </w:p>
    <w:p w14:paraId="1195E5A9" w14:textId="77777777" w:rsidR="00D52D78" w:rsidRPr="00C32BB1" w:rsidRDefault="00D52D78">
      <w:pPr>
        <w:pStyle w:val="Paragraphedeliste"/>
        <w:spacing w:line="276" w:lineRule="auto"/>
        <w:rPr>
          <w:lang w:val="en-US"/>
        </w:rPr>
      </w:pPr>
    </w:p>
    <w:p w14:paraId="3E9830FA" w14:textId="77777777" w:rsidR="00D52D78" w:rsidRDefault="002C699F">
      <w:pPr>
        <w:jc w:val="both"/>
        <w:rPr>
          <w:szCs w:val="22"/>
        </w:rPr>
      </w:pPr>
      <w:r>
        <w:rPr>
          <w:szCs w:val="22"/>
        </w:rPr>
        <w:t xml:space="preserve">Rappel </w:t>
      </w:r>
      <w:r>
        <w:rPr>
          <w:i/>
          <w:szCs w:val="22"/>
        </w:rPr>
        <w:t>à titre indicatif</w:t>
      </w:r>
      <w:r>
        <w:rPr>
          <w:szCs w:val="22"/>
        </w:rPr>
        <w:t xml:space="preserve"> sur l’interprétation des renseignements par le CNR Arbovirus et le type d’analyse qui en découle en fonction du délai entre la date de début des signes cliniques et la date du prélèvement:</w:t>
      </w:r>
    </w:p>
    <w:p w14:paraId="6F9BC394" w14:textId="77777777" w:rsidR="00D52D78" w:rsidRDefault="002C699F">
      <w:pPr>
        <w:numPr>
          <w:ilvl w:val="0"/>
          <w:numId w:val="8"/>
        </w:numPr>
        <w:jc w:val="both"/>
        <w:rPr>
          <w:szCs w:val="22"/>
        </w:rPr>
      </w:pPr>
      <w:r>
        <w:rPr>
          <w:szCs w:val="22"/>
        </w:rPr>
        <w:t xml:space="preserve">Inférieur à 12 jours : PCR + sérologie </w:t>
      </w:r>
    </w:p>
    <w:p w14:paraId="45AB0006" w14:textId="77777777" w:rsidR="00D52D78" w:rsidRDefault="002C699F">
      <w:pPr>
        <w:numPr>
          <w:ilvl w:val="0"/>
          <w:numId w:val="8"/>
        </w:numPr>
        <w:jc w:val="both"/>
        <w:rPr>
          <w:szCs w:val="22"/>
        </w:rPr>
      </w:pPr>
      <w:r>
        <w:rPr>
          <w:szCs w:val="22"/>
        </w:rPr>
        <w:t xml:space="preserve">Supérieur à 12 jours : sérologie  </w:t>
      </w:r>
    </w:p>
    <w:p w14:paraId="4C2CB860" w14:textId="77777777" w:rsidR="00D52D78" w:rsidRDefault="00D52D78">
      <w:pPr>
        <w:rPr>
          <w:i/>
        </w:rPr>
      </w:pPr>
    </w:p>
    <w:p w14:paraId="6AAA1EAD" w14:textId="77777777" w:rsidR="00D52D78" w:rsidRDefault="002C699F">
      <w:pPr>
        <w:pStyle w:val="Titre3"/>
      </w:pPr>
      <w:bookmarkStart w:id="10" w:name="_Toc156199164"/>
      <w:r>
        <w:t>Acceptation de la demande</w:t>
      </w:r>
      <w:bookmarkStart w:id="11" w:name="_GoBack"/>
      <w:bookmarkEnd w:id="10"/>
      <w:bookmarkEnd w:id="11"/>
    </w:p>
    <w:p w14:paraId="1B67D0F4" w14:textId="77777777" w:rsidR="00D52D78" w:rsidRDefault="002C699F">
      <w:pPr>
        <w:ind w:firstLine="708"/>
        <w:jc w:val="both"/>
        <w:rPr>
          <w:szCs w:val="22"/>
        </w:rPr>
      </w:pPr>
      <w:r>
        <w:rPr>
          <w:b/>
          <w:szCs w:val="22"/>
        </w:rPr>
        <w:t>Le CNR Arbovirus ne réalise pas les analyses si le prélèvement n’est pas accompagné de la fiche de renseignement.</w:t>
      </w:r>
      <w:r>
        <w:rPr>
          <w:szCs w:val="22"/>
        </w:rPr>
        <w:t xml:space="preserve"> De même, les conditions de rejet des échantillons sont précisées dans le tableau des recommandations pré-analytiques.</w:t>
      </w:r>
    </w:p>
    <w:p w14:paraId="78C7EF03" w14:textId="2B01937B" w:rsidR="00D52D78" w:rsidRDefault="00CB374B">
      <w:pPr>
        <w:jc w:val="both"/>
        <w:rPr>
          <w:szCs w:val="22"/>
        </w:rPr>
      </w:pPr>
      <w:r>
        <w:rPr>
          <w:noProof/>
          <w:szCs w:val="22"/>
        </w:rPr>
        <mc:AlternateContent>
          <mc:Choice Requires="wps">
            <w:drawing>
              <wp:anchor distT="0" distB="0" distL="114300" distR="114300" simplePos="0" relativeHeight="251662336" behindDoc="0" locked="0" layoutInCell="1" allowOverlap="1" wp14:anchorId="76839DB0" wp14:editId="69A54E8C">
                <wp:simplePos x="0" y="0"/>
                <wp:positionH relativeFrom="column">
                  <wp:posOffset>-394970</wp:posOffset>
                </wp:positionH>
                <wp:positionV relativeFrom="paragraph">
                  <wp:posOffset>464185</wp:posOffset>
                </wp:positionV>
                <wp:extent cx="0" cy="342900"/>
                <wp:effectExtent l="19050" t="0" r="19050" b="19050"/>
                <wp:wrapNone/>
                <wp:docPr id="18" name="Connecteur droit 18"/>
                <wp:cNvGraphicFramePr/>
                <a:graphic xmlns:a="http://schemas.openxmlformats.org/drawingml/2006/main">
                  <a:graphicData uri="http://schemas.microsoft.com/office/word/2010/wordprocessingShape">
                    <wps:wsp>
                      <wps:cNvCnPr/>
                      <wps:spPr>
                        <a:xfrm>
                          <a:off x="0" y="0"/>
                          <a:ext cx="0" cy="34290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3F8D260" id="Connecteur droit 1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1pt,36.55pt" to="-31.1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" strokecolor="#70ad47 [3209]" strokeweight="3pt">
                <v:stroke joinstyle="miter"/>
              </v:line>
            </w:pict>
          </mc:Fallback>
        </mc:AlternateContent>
      </w:r>
      <w:r w:rsidR="002C699F">
        <w:rPr>
          <w:szCs w:val="22"/>
        </w:rPr>
        <w:t>Une absence complète d’identification, ou une discordance entre la fiche de renseignement et l’identité sur le tube, fera l’objet d’un rejet de la demande. En cas d’identification partielle (ex : absence de prénom) une confirmation d’identité sera demandée au laboratoire expéditeur.</w:t>
      </w:r>
    </w:p>
    <w:p w14:paraId="29294625" w14:textId="1016E1E1" w:rsidR="00D52D78" w:rsidRDefault="002C699F">
      <w:pPr>
        <w:jc w:val="both"/>
        <w:rPr>
          <w:szCs w:val="22"/>
        </w:rPr>
      </w:pPr>
      <w:r>
        <w:rPr>
          <w:szCs w:val="22"/>
        </w:rPr>
        <w:t>Un bilan de conformité sera inclus dans le compte-rendu de résultats.</w:t>
      </w:r>
      <w:r w:rsidR="00126921">
        <w:rPr>
          <w:szCs w:val="22"/>
        </w:rPr>
        <w:t xml:space="preserve"> Les biologistes se réservent le droit d’accepter de traiter des échantillons non conformes dans certains cas, à leur discrétion.</w:t>
      </w:r>
    </w:p>
    <w:p w14:paraId="2F74BD41" w14:textId="77777777" w:rsidR="00D52D78" w:rsidRDefault="00D52D78">
      <w:pPr>
        <w:jc w:val="both"/>
        <w:rPr>
          <w:szCs w:val="22"/>
        </w:rPr>
      </w:pPr>
    </w:p>
    <w:p w14:paraId="2C8D28DA" w14:textId="77777777" w:rsidR="00D52D78" w:rsidRDefault="002C699F">
      <w:pPr>
        <w:pStyle w:val="Titre3"/>
      </w:pPr>
      <w:bookmarkStart w:id="12" w:name="_Toc156199165"/>
      <w:r>
        <w:t>Adaptation ou modification de la prescription</w:t>
      </w:r>
      <w:bookmarkEnd w:id="12"/>
    </w:p>
    <w:p w14:paraId="3E64FC8D" w14:textId="77777777" w:rsidR="00D52D78" w:rsidRDefault="002C699F">
      <w:pPr>
        <w:ind w:firstLine="708"/>
        <w:jc w:val="both"/>
        <w:rPr>
          <w:szCs w:val="22"/>
        </w:rPr>
      </w:pPr>
      <w:r>
        <w:rPr>
          <w:szCs w:val="22"/>
        </w:rPr>
        <w:t>Le CNR Arbovirus, dans le cadre de ses missions de santé publique, de diagnostic et d’expertise, réalisera toutes les analyses pertinentes au vu des renseignements fournis via la fiche de renseignement. Il ne suit pas forcément les prescriptions reçues.</w:t>
      </w:r>
    </w:p>
    <w:p w14:paraId="43398065" w14:textId="77777777" w:rsidR="00D52D78" w:rsidRDefault="002C699F">
      <w:pPr>
        <w:pStyle w:val="Titre2"/>
      </w:pPr>
      <w:bookmarkStart w:id="13" w:name="_Toc156199166"/>
      <w:r>
        <w:t>IV-5 Renseignements cliniques &amp; consentement à la recherche</w:t>
      </w:r>
      <w:bookmarkEnd w:id="13"/>
    </w:p>
    <w:p w14:paraId="0FFF6DFF" w14:textId="77777777" w:rsidR="00D52D78" w:rsidRDefault="002C699F">
      <w:pPr>
        <w:ind w:firstLine="708"/>
        <w:jc w:val="both"/>
        <w:rPr>
          <w:szCs w:val="22"/>
        </w:rPr>
      </w:pPr>
      <w:r>
        <w:rPr>
          <w:szCs w:val="22"/>
        </w:rPr>
        <w:t xml:space="preserve">Chaque prélèvement envoyé au CNR Arbovirus doit impérativement être accompagné de la </w:t>
      </w:r>
      <w:r>
        <w:rPr>
          <w:b/>
          <w:szCs w:val="22"/>
        </w:rPr>
        <w:t>fiche de renseignement</w:t>
      </w:r>
      <w:r>
        <w:rPr>
          <w:szCs w:val="22"/>
        </w:rPr>
        <w:t xml:space="preserve"> spécifique du CNR (disponible en ligne) dûment remplie.</w:t>
      </w:r>
    </w:p>
    <w:p w14:paraId="552B982B" w14:textId="77777777" w:rsidR="00D52D78" w:rsidRDefault="00D52D78">
      <w:pPr>
        <w:ind w:firstLine="708"/>
        <w:jc w:val="both"/>
        <w:rPr>
          <w:szCs w:val="22"/>
        </w:rPr>
      </w:pPr>
    </w:p>
    <w:p w14:paraId="04797CDF" w14:textId="77777777" w:rsidR="00D52D78" w:rsidRDefault="002C699F">
      <w:pPr>
        <w:jc w:val="both"/>
        <w:rPr>
          <w:szCs w:val="22"/>
        </w:rPr>
      </w:pPr>
      <w:r>
        <w:rPr>
          <w:szCs w:val="22"/>
        </w:rPr>
        <w:t>Les renseignements obligatoires à la bonne réalisation des analyses sont:</w:t>
      </w:r>
    </w:p>
    <w:p w14:paraId="43B822EB" w14:textId="77777777" w:rsidR="00D52D78" w:rsidRDefault="002C699F">
      <w:pPr>
        <w:numPr>
          <w:ilvl w:val="0"/>
          <w:numId w:val="2"/>
        </w:numPr>
        <w:jc w:val="both"/>
        <w:rPr>
          <w:szCs w:val="22"/>
        </w:rPr>
      </w:pPr>
      <w:r>
        <w:rPr>
          <w:szCs w:val="22"/>
        </w:rPr>
        <w:t>l’identité du patient y compris le nom de jeune fille pour les femmes mariées</w:t>
      </w:r>
    </w:p>
    <w:p w14:paraId="0A207C26" w14:textId="77777777" w:rsidR="00D52D78" w:rsidRDefault="002C699F">
      <w:pPr>
        <w:numPr>
          <w:ilvl w:val="0"/>
          <w:numId w:val="2"/>
        </w:numPr>
        <w:jc w:val="both"/>
        <w:rPr>
          <w:szCs w:val="22"/>
        </w:rPr>
      </w:pPr>
      <w:r>
        <w:rPr>
          <w:szCs w:val="22"/>
        </w:rPr>
        <w:t>la date de naissance du patient</w:t>
      </w:r>
    </w:p>
    <w:p w14:paraId="1B476B10" w14:textId="77777777" w:rsidR="00D52D78" w:rsidRDefault="002C699F">
      <w:pPr>
        <w:numPr>
          <w:ilvl w:val="0"/>
          <w:numId w:val="2"/>
        </w:numPr>
        <w:jc w:val="both"/>
        <w:rPr>
          <w:szCs w:val="22"/>
        </w:rPr>
      </w:pPr>
      <w:r>
        <w:rPr>
          <w:szCs w:val="22"/>
        </w:rPr>
        <w:t>l’identité et l’email du médecin prescripteur</w:t>
      </w:r>
    </w:p>
    <w:p w14:paraId="1DE31391" w14:textId="77777777" w:rsidR="00D52D78" w:rsidRDefault="002C699F">
      <w:pPr>
        <w:numPr>
          <w:ilvl w:val="0"/>
          <w:numId w:val="2"/>
        </w:numPr>
        <w:jc w:val="both"/>
        <w:rPr>
          <w:szCs w:val="22"/>
        </w:rPr>
      </w:pPr>
      <w:r>
        <w:rPr>
          <w:szCs w:val="22"/>
        </w:rPr>
        <w:t>l’identité du laboratoire expéditeur</w:t>
      </w:r>
    </w:p>
    <w:p w14:paraId="2B72517B" w14:textId="77777777" w:rsidR="00D52D78" w:rsidRDefault="002C699F">
      <w:pPr>
        <w:numPr>
          <w:ilvl w:val="0"/>
          <w:numId w:val="2"/>
        </w:numPr>
        <w:jc w:val="both"/>
        <w:rPr>
          <w:szCs w:val="22"/>
        </w:rPr>
      </w:pPr>
      <w:r>
        <w:rPr>
          <w:szCs w:val="22"/>
        </w:rPr>
        <w:t>le numéro d’enregistrement du laboratoire expéditeur</w:t>
      </w:r>
    </w:p>
    <w:p w14:paraId="5BACB12D" w14:textId="77777777" w:rsidR="00D52D78" w:rsidRDefault="002C699F">
      <w:pPr>
        <w:numPr>
          <w:ilvl w:val="0"/>
          <w:numId w:val="2"/>
        </w:numPr>
        <w:jc w:val="both"/>
        <w:rPr>
          <w:szCs w:val="22"/>
        </w:rPr>
      </w:pPr>
      <w:r>
        <w:rPr>
          <w:szCs w:val="22"/>
        </w:rPr>
        <w:t>la date des prélèvements</w:t>
      </w:r>
    </w:p>
    <w:p w14:paraId="0B15EEDB" w14:textId="77777777" w:rsidR="00D52D78" w:rsidRDefault="002C699F">
      <w:pPr>
        <w:numPr>
          <w:ilvl w:val="0"/>
          <w:numId w:val="2"/>
        </w:numPr>
        <w:jc w:val="both"/>
        <w:rPr>
          <w:szCs w:val="22"/>
        </w:rPr>
      </w:pPr>
      <w:r>
        <w:rPr>
          <w:szCs w:val="22"/>
        </w:rPr>
        <w:t>les informations de voyage et dates (départ et retour)</w:t>
      </w:r>
    </w:p>
    <w:p w14:paraId="6379036D" w14:textId="77777777" w:rsidR="00D52D78" w:rsidRDefault="002C699F">
      <w:pPr>
        <w:numPr>
          <w:ilvl w:val="0"/>
          <w:numId w:val="2"/>
        </w:numPr>
        <w:jc w:val="both"/>
        <w:rPr>
          <w:szCs w:val="22"/>
        </w:rPr>
      </w:pPr>
      <w:r>
        <w:rPr>
          <w:szCs w:val="22"/>
        </w:rPr>
        <w:t>la date de début des signes cliniques</w:t>
      </w:r>
    </w:p>
    <w:p w14:paraId="34854B75" w14:textId="77777777" w:rsidR="00D52D78" w:rsidRDefault="002C699F">
      <w:pPr>
        <w:numPr>
          <w:ilvl w:val="0"/>
          <w:numId w:val="2"/>
        </w:numPr>
        <w:jc w:val="both"/>
        <w:rPr>
          <w:szCs w:val="22"/>
        </w:rPr>
      </w:pPr>
      <w:r>
        <w:rPr>
          <w:szCs w:val="22"/>
        </w:rPr>
        <w:t>les signes cliniques</w:t>
      </w:r>
    </w:p>
    <w:p w14:paraId="78AC9FB1" w14:textId="77777777" w:rsidR="00D52D78" w:rsidRDefault="002C699F">
      <w:pPr>
        <w:numPr>
          <w:ilvl w:val="0"/>
          <w:numId w:val="2"/>
        </w:numPr>
        <w:jc w:val="both"/>
        <w:rPr>
          <w:szCs w:val="22"/>
        </w:rPr>
      </w:pPr>
      <w:r>
        <w:rPr>
          <w:szCs w:val="22"/>
        </w:rPr>
        <w:t>les vaccinations pour les arboviroses</w:t>
      </w:r>
    </w:p>
    <w:p w14:paraId="1177417D" w14:textId="77777777" w:rsidR="00D52D78" w:rsidRDefault="002C699F">
      <w:pPr>
        <w:numPr>
          <w:ilvl w:val="0"/>
          <w:numId w:val="2"/>
        </w:numPr>
        <w:jc w:val="both"/>
        <w:rPr>
          <w:szCs w:val="22"/>
        </w:rPr>
      </w:pPr>
      <w:r>
        <w:rPr>
          <w:szCs w:val="22"/>
        </w:rPr>
        <w:t>la recherche de paludisme</w:t>
      </w:r>
    </w:p>
    <w:p w14:paraId="27181960" w14:textId="77777777" w:rsidR="00D52D78" w:rsidRDefault="002C699F">
      <w:pPr>
        <w:numPr>
          <w:ilvl w:val="0"/>
          <w:numId w:val="2"/>
        </w:numPr>
        <w:jc w:val="both"/>
        <w:rPr>
          <w:szCs w:val="22"/>
        </w:rPr>
      </w:pPr>
      <w:r>
        <w:rPr>
          <w:szCs w:val="22"/>
        </w:rPr>
        <w:t>les tests diagnostiques déjà effectués (nom du kit, résultats détaillés)</w:t>
      </w:r>
    </w:p>
    <w:p w14:paraId="62923DDB" w14:textId="77777777" w:rsidR="00D52D78" w:rsidRDefault="002C699F">
      <w:pPr>
        <w:numPr>
          <w:ilvl w:val="0"/>
          <w:numId w:val="2"/>
        </w:numPr>
        <w:jc w:val="both"/>
        <w:rPr>
          <w:szCs w:val="22"/>
        </w:rPr>
      </w:pPr>
      <w:r>
        <w:rPr>
          <w:szCs w:val="22"/>
        </w:rPr>
        <w:t>contextes particuliers (grossesse en cours, immunodépression…)</w:t>
      </w:r>
    </w:p>
    <w:p w14:paraId="1F5BED6D" w14:textId="77777777" w:rsidR="00D52D78" w:rsidRDefault="002C699F">
      <w:pPr>
        <w:pStyle w:val="Titre3"/>
        <w:jc w:val="both"/>
      </w:pPr>
      <w:bookmarkStart w:id="14" w:name="_Toc156199167"/>
      <w:r>
        <w:t>Mise à disposition de la fiche de renseignement</w:t>
      </w:r>
      <w:bookmarkEnd w:id="14"/>
      <w:r>
        <w:t> </w:t>
      </w:r>
    </w:p>
    <w:p w14:paraId="24B03389" w14:textId="77777777" w:rsidR="00D52D78" w:rsidRDefault="002C699F">
      <w:pPr>
        <w:jc w:val="both"/>
        <w:rPr>
          <w:szCs w:val="22"/>
        </w:rPr>
      </w:pPr>
      <w:r>
        <w:rPr>
          <w:szCs w:val="22"/>
        </w:rPr>
        <w:t>La fiche de renseignements (voir fin du document) est disponible en ligne :</w:t>
      </w:r>
    </w:p>
    <w:p w14:paraId="16B5C672" w14:textId="757CDDFF" w:rsidR="00D52D78" w:rsidRDefault="002C699F">
      <w:pPr>
        <w:numPr>
          <w:ilvl w:val="0"/>
          <w:numId w:val="1"/>
        </w:numPr>
        <w:jc w:val="both"/>
        <w:rPr>
          <w:szCs w:val="22"/>
        </w:rPr>
      </w:pPr>
      <w:r>
        <w:rPr>
          <w:szCs w:val="22"/>
        </w:rPr>
        <w:t xml:space="preserve">Site internet officiel du laboratoire : </w:t>
      </w:r>
      <w:hyperlink r:id="rId34">
        <w:r>
          <w:rPr>
            <w:rStyle w:val="Lienhypertexte"/>
            <w:szCs w:val="22"/>
          </w:rPr>
          <w:t>www.cnr-arbovirus.fr</w:t>
        </w:r>
      </w:hyperlink>
    </w:p>
    <w:p w14:paraId="568AB551" w14:textId="77777777" w:rsidR="00D52D78" w:rsidRDefault="002C699F">
      <w:pPr>
        <w:jc w:val="both"/>
        <w:rPr>
          <w:szCs w:val="22"/>
        </w:rPr>
      </w:pPr>
      <w:r>
        <w:rPr>
          <w:szCs w:val="22"/>
        </w:rPr>
        <w:t xml:space="preserve">Elle peut être également fournie sur demande par téléphone au 04 13 73 21 81, par e-mail à </w:t>
      </w:r>
      <w:hyperlink r:id="rId35">
        <w:r>
          <w:rPr>
            <w:rStyle w:val="Lienhypertexte"/>
            <w:szCs w:val="22"/>
          </w:rPr>
          <w:t>cnr-arbovirus.u1207@inserm.fr</w:t>
        </w:r>
      </w:hyperlink>
      <w:r>
        <w:rPr>
          <w:szCs w:val="22"/>
        </w:rPr>
        <w:t xml:space="preserve"> (horaires ouvrables). Elle sera envoyée par e-mail.</w:t>
      </w:r>
    </w:p>
    <w:p w14:paraId="225ABD38" w14:textId="77777777" w:rsidR="00D52D78" w:rsidRDefault="002C699F">
      <w:pPr>
        <w:jc w:val="both"/>
        <w:rPr>
          <w:szCs w:val="22"/>
        </w:rPr>
      </w:pPr>
      <w:r>
        <w:rPr>
          <w:szCs w:val="22"/>
        </w:rPr>
        <w:t xml:space="preserve">Les champs sont éditables et doivent être autant que possible remplis de manière dactylographiée pour éviter les erreurs de lecture. </w:t>
      </w:r>
    </w:p>
    <w:p w14:paraId="0E19CA30" w14:textId="77777777" w:rsidR="00D52D78" w:rsidRDefault="002C699F">
      <w:pPr>
        <w:pStyle w:val="Titre3"/>
        <w:jc w:val="both"/>
      </w:pPr>
      <w:bookmarkStart w:id="15" w:name="_Toc156199168"/>
      <w:r>
        <w:t>Consentement du patient à l’utilisation des échantillons et données associées</w:t>
      </w:r>
      <w:bookmarkEnd w:id="15"/>
    </w:p>
    <w:p w14:paraId="0E6E59CC" w14:textId="77777777" w:rsidR="00D52D78" w:rsidRDefault="002C699F">
      <w:pPr>
        <w:ind w:firstLine="708"/>
        <w:jc w:val="both"/>
        <w:rPr>
          <w:szCs w:val="22"/>
        </w:rPr>
      </w:pPr>
      <w:r>
        <w:rPr>
          <w:szCs w:val="22"/>
        </w:rPr>
        <w:t xml:space="preserve">En vertu du Code de la Santé Publique et de la Loi Informatique et Liberté, le patient doit être informé de l’utilisation possible des échantillons biologiques collectés et des données associées à des fins de recherche. Les études de recherche par le CNR et ses partenaires consistent à améliorer le diagnostic et les connaissances scientifiques sur les arbovirus. Dans ce cadre, toute donnée personnelle est systématiquement anonymisée pour un usage dans le respect de la confidentialité. De plus, toute recherche en matière de génétique humaine est exclue de cette démarche. </w:t>
      </w:r>
    </w:p>
    <w:p w14:paraId="3A77B017" w14:textId="77777777" w:rsidR="00D52D78" w:rsidRDefault="002C699F">
      <w:pPr>
        <w:jc w:val="both"/>
        <w:rPr>
          <w:szCs w:val="22"/>
        </w:rPr>
      </w:pPr>
      <w:r>
        <w:rPr>
          <w:szCs w:val="22"/>
        </w:rPr>
        <w:t xml:space="preserve">Il est donc demandé au laboratoire ou au médecin prescripteur d’en </w:t>
      </w:r>
      <w:r>
        <w:rPr>
          <w:b/>
          <w:szCs w:val="22"/>
        </w:rPr>
        <w:t>informer le patient</w:t>
      </w:r>
      <w:r>
        <w:rPr>
          <w:szCs w:val="22"/>
        </w:rPr>
        <w:t xml:space="preserve"> (ou pour les mineurs : le(s) titulaire(s) de l’autorité parentale / pour les majeurs sous tutelle : le tuteur) avant l’envoi des échantillons et de cocher uniquement en cas d’opposition la case « s’oppose » dans le paragraphe « information préalable du patient ». En cas de non-opposition, le CNR considèrera avoir obtenu le consentement du patient à l’usage des échantillons et données associées à des fins de recherche.</w:t>
      </w:r>
    </w:p>
    <w:p w14:paraId="1CAB390D" w14:textId="77777777" w:rsidR="00D52D78" w:rsidRDefault="002C699F">
      <w:pPr>
        <w:pStyle w:val="Titre2"/>
      </w:pPr>
      <w:bookmarkStart w:id="16" w:name="_Toc156199169"/>
      <w:r>
        <w:t>IV-6 Étiquetage du prélèvement</w:t>
      </w:r>
      <w:bookmarkEnd w:id="16"/>
    </w:p>
    <w:p w14:paraId="6FB86144" w14:textId="77777777" w:rsidR="00D52D78" w:rsidRDefault="002C699F">
      <w:pPr>
        <w:jc w:val="both"/>
        <w:rPr>
          <w:szCs w:val="22"/>
        </w:rPr>
      </w:pPr>
      <w:r>
        <w:rPr>
          <w:szCs w:val="22"/>
        </w:rPr>
        <w:t>L’étiquetage du tube de prélèvement doit impérativement faire figurer :</w:t>
      </w:r>
    </w:p>
    <w:p w14:paraId="0F785ABA" w14:textId="77777777" w:rsidR="00D52D78" w:rsidRDefault="002C699F">
      <w:pPr>
        <w:numPr>
          <w:ilvl w:val="0"/>
          <w:numId w:val="3"/>
        </w:numPr>
        <w:jc w:val="both"/>
        <w:rPr>
          <w:szCs w:val="22"/>
        </w:rPr>
      </w:pPr>
      <w:r>
        <w:rPr>
          <w:szCs w:val="22"/>
        </w:rPr>
        <w:t>le nom de naissance et le prénom du patient</w:t>
      </w:r>
    </w:p>
    <w:p w14:paraId="173D5023" w14:textId="77777777" w:rsidR="00D52D78" w:rsidRDefault="002C699F">
      <w:pPr>
        <w:numPr>
          <w:ilvl w:val="0"/>
          <w:numId w:val="3"/>
        </w:numPr>
        <w:jc w:val="both"/>
        <w:rPr>
          <w:szCs w:val="22"/>
        </w:rPr>
      </w:pPr>
      <w:r>
        <w:rPr>
          <w:szCs w:val="22"/>
        </w:rPr>
        <w:t>la date de naissance du patient</w:t>
      </w:r>
    </w:p>
    <w:p w14:paraId="26381BE5" w14:textId="77777777" w:rsidR="00D52D78" w:rsidRDefault="002C699F">
      <w:pPr>
        <w:numPr>
          <w:ilvl w:val="0"/>
          <w:numId w:val="3"/>
        </w:numPr>
        <w:jc w:val="both"/>
        <w:rPr>
          <w:szCs w:val="22"/>
        </w:rPr>
      </w:pPr>
      <w:r>
        <w:rPr>
          <w:szCs w:val="22"/>
        </w:rPr>
        <w:t>la date du prélèvement</w:t>
      </w:r>
    </w:p>
    <w:p w14:paraId="5192D71D" w14:textId="77777777" w:rsidR="00D52D78" w:rsidRDefault="002C699F">
      <w:pPr>
        <w:numPr>
          <w:ilvl w:val="0"/>
          <w:numId w:val="3"/>
        </w:numPr>
        <w:jc w:val="both"/>
        <w:rPr>
          <w:szCs w:val="22"/>
        </w:rPr>
      </w:pPr>
      <w:r>
        <w:rPr>
          <w:szCs w:val="22"/>
        </w:rPr>
        <w:t>la nature du prélèvement (sérum, sang total, urine, LCS…)</w:t>
      </w:r>
    </w:p>
    <w:p w14:paraId="095352D9" w14:textId="77777777" w:rsidR="00D52D78" w:rsidRDefault="00D52D78">
      <w:pPr>
        <w:jc w:val="both"/>
        <w:rPr>
          <w:szCs w:val="22"/>
        </w:rPr>
      </w:pPr>
    </w:p>
    <w:p w14:paraId="5C9E041B" w14:textId="77777777" w:rsidR="00D52D78" w:rsidRDefault="002C699F">
      <w:pPr>
        <w:jc w:val="both"/>
        <w:rPr>
          <w:szCs w:val="22"/>
        </w:rPr>
      </w:pPr>
      <w:r>
        <w:rPr>
          <w:szCs w:val="22"/>
        </w:rPr>
        <w:t>L’utilisation de l’étiquette de transport orange est impérative pour assurer un bon acheminement des prélèvements vers notre service (DIRE-FR-002, téléchargeable sur notre site internet à l’adresse http://www.cnr-arbovirus.fr/www/wp-content/uploads/2022/09/2019_Etiquette-dexpedition.pdf).</w:t>
      </w:r>
    </w:p>
    <w:p w14:paraId="35105F45" w14:textId="77777777" w:rsidR="00D52D78" w:rsidRDefault="002C699F">
      <w:pPr>
        <w:pStyle w:val="Titre2"/>
      </w:pPr>
      <w:r>
        <w:t xml:space="preserve"> </w:t>
      </w:r>
      <w:bookmarkStart w:id="17" w:name="_Toc156199170"/>
      <w:r>
        <w:t>IV-7 Conditionnement de l’envoi</w:t>
      </w:r>
      <w:bookmarkEnd w:id="17"/>
    </w:p>
    <w:p w14:paraId="50239D47" w14:textId="77777777" w:rsidR="00D52D78" w:rsidRDefault="002C699F">
      <w:pPr>
        <w:jc w:val="both"/>
        <w:rPr>
          <w:szCs w:val="22"/>
        </w:rPr>
      </w:pPr>
      <w:r>
        <w:rPr>
          <w:szCs w:val="22"/>
        </w:rPr>
        <w:t>Le conditionnement du tube de prélèvement doit se faire en triple emballage :</w:t>
      </w:r>
    </w:p>
    <w:p w14:paraId="01558403" w14:textId="77777777" w:rsidR="00D52D78" w:rsidRDefault="002C699F">
      <w:pPr>
        <w:numPr>
          <w:ilvl w:val="0"/>
          <w:numId w:val="12"/>
        </w:numPr>
        <w:jc w:val="both"/>
        <w:rPr>
          <w:szCs w:val="22"/>
        </w:rPr>
      </w:pPr>
      <w:r>
        <w:rPr>
          <w:szCs w:val="22"/>
        </w:rPr>
        <w:t>1 seul prélèvement / emballage (même si envoi de plusieurs prélèvements pour un même patient)</w:t>
      </w:r>
    </w:p>
    <w:p w14:paraId="48B62B0D" w14:textId="77777777" w:rsidR="00D52D78" w:rsidRDefault="002C699F">
      <w:pPr>
        <w:numPr>
          <w:ilvl w:val="0"/>
          <w:numId w:val="12"/>
        </w:numPr>
        <w:jc w:val="both"/>
        <w:rPr>
          <w:szCs w:val="22"/>
        </w:rPr>
      </w:pPr>
      <w:r>
        <w:rPr>
          <w:szCs w:val="22"/>
        </w:rPr>
        <w:t>Une copie de la fiche de renseignement dans chaque emballage unitaire.</w:t>
      </w:r>
    </w:p>
    <w:p w14:paraId="0F9E61E6" w14:textId="77777777" w:rsidR="00D52D78" w:rsidRDefault="002C699F">
      <w:pPr>
        <w:numPr>
          <w:ilvl w:val="0"/>
          <w:numId w:val="12"/>
        </w:numPr>
        <w:jc w:val="both"/>
        <w:rPr>
          <w:szCs w:val="22"/>
        </w:rPr>
      </w:pPr>
      <w:r>
        <w:rPr>
          <w:szCs w:val="22"/>
        </w:rPr>
        <w:t>L’étiquette orange mentionnant l’adresse du CNR : en raison d’un flux parallèle de prélèvements au sein de l’IHU, le CNR doit être explicitement mentionné comme destinataire ; le code couleur évite les erreurs d’aiguillage et les retards consécutifs.</w:t>
      </w:r>
    </w:p>
    <w:p w14:paraId="4A1E8122" w14:textId="77777777" w:rsidR="00D52D78" w:rsidRDefault="00D52D78">
      <w:pPr>
        <w:ind w:left="708"/>
        <w:jc w:val="both"/>
        <w:rPr>
          <w:szCs w:val="22"/>
        </w:rPr>
      </w:pPr>
    </w:p>
    <w:p w14:paraId="0F4CC142" w14:textId="77777777" w:rsidR="00D52D78" w:rsidRDefault="002C699F">
      <w:pPr>
        <w:jc w:val="both"/>
        <w:rPr>
          <w:rStyle w:val="lev"/>
          <w:szCs w:val="22"/>
        </w:rPr>
      </w:pPr>
      <w:r>
        <w:rPr>
          <w:rStyle w:val="lev"/>
          <w:szCs w:val="22"/>
        </w:rPr>
        <w:t>Définition d'un triple emballage UN 3373 :</w:t>
      </w:r>
    </w:p>
    <w:p w14:paraId="0E9EB488" w14:textId="77777777" w:rsidR="00D52D78" w:rsidRDefault="002C699F">
      <w:pPr>
        <w:numPr>
          <w:ilvl w:val="0"/>
          <w:numId w:val="10"/>
        </w:numPr>
        <w:jc w:val="both"/>
      </w:pPr>
      <w:r>
        <w:t>L'emballage primaire est le tube, le flacon.</w:t>
      </w:r>
    </w:p>
    <w:p w14:paraId="798077AE" w14:textId="77777777" w:rsidR="00D52D78" w:rsidRDefault="002C699F">
      <w:pPr>
        <w:numPr>
          <w:ilvl w:val="0"/>
          <w:numId w:val="9"/>
        </w:numPr>
        <w:jc w:val="both"/>
      </w:pPr>
      <w:r>
        <w:t>L'emballage secondaire est un contenant étanche et hermétique qui doit tenir à une pression différentielle de 0,95 kPa (0,01 Bar) et dans lequel sera placé un matériau absorbant.</w:t>
      </w:r>
    </w:p>
    <w:p w14:paraId="507C49D8" w14:textId="77777777" w:rsidR="00D52D78" w:rsidRDefault="002C699F">
      <w:pPr>
        <w:numPr>
          <w:ilvl w:val="0"/>
          <w:numId w:val="9"/>
        </w:numPr>
        <w:jc w:val="both"/>
      </w:pPr>
      <w:r>
        <w:rPr>
          <w:szCs w:val="22"/>
        </w:rPr>
        <w:t>L'emballage tertiaire est un emballage rigide et robuste dans lequel sera mis l'emballage secondaire.</w:t>
      </w:r>
    </w:p>
    <w:p w14:paraId="4B29B238" w14:textId="77777777" w:rsidR="00D52D78" w:rsidRDefault="002C699F">
      <w:pPr>
        <w:jc w:val="both"/>
      </w:pPr>
      <w:r>
        <w:t>Celui-ci doit mentionner :</w:t>
      </w:r>
    </w:p>
    <w:p w14:paraId="19A6E484" w14:textId="77777777" w:rsidR="00D52D78" w:rsidRDefault="002C699F">
      <w:pPr>
        <w:numPr>
          <w:ilvl w:val="0"/>
          <w:numId w:val="11"/>
        </w:numPr>
        <w:jc w:val="both"/>
      </w:pPr>
      <w:r>
        <w:t>Étiquetage et marquage : étiquette UN 3373 en indiquant la mention ''MATIERE BIOLOGIQUE, CATEGORIE B'',</w:t>
      </w:r>
    </w:p>
    <w:p w14:paraId="32994B16" w14:textId="77777777" w:rsidR="00D52D78" w:rsidRDefault="002C699F">
      <w:pPr>
        <w:numPr>
          <w:ilvl w:val="0"/>
          <w:numId w:val="11"/>
        </w:numPr>
        <w:jc w:val="both"/>
      </w:pPr>
      <w:r>
        <w:t xml:space="preserve">Identification : nom, adresse et N° de téléphone du responsable de l'expédition en cas d'incident, </w:t>
      </w:r>
    </w:p>
    <w:p w14:paraId="3DE24822" w14:textId="77777777" w:rsidR="00D52D78" w:rsidRDefault="002C699F">
      <w:pPr>
        <w:numPr>
          <w:ilvl w:val="0"/>
          <w:numId w:val="11"/>
        </w:numPr>
        <w:jc w:val="both"/>
      </w:pPr>
      <w:r>
        <w:t>Condition de température et sens de manutention.</w:t>
      </w:r>
    </w:p>
    <w:p w14:paraId="2CF62296" w14:textId="77777777" w:rsidR="00D52D78" w:rsidRDefault="002C699F">
      <w:pPr>
        <w:pStyle w:val="Titre2"/>
      </w:pPr>
      <w:bookmarkStart w:id="18" w:name="_Toc156199171"/>
      <w:r>
        <w:t>IV-8 Transport des échantillons</w:t>
      </w:r>
      <w:bookmarkEnd w:id="18"/>
    </w:p>
    <w:p w14:paraId="79998CFC" w14:textId="77777777" w:rsidR="00D52D78" w:rsidRDefault="002C699F">
      <w:pPr>
        <w:jc w:val="both"/>
        <w:rPr>
          <w:szCs w:val="22"/>
        </w:rPr>
      </w:pPr>
      <w:r>
        <w:rPr>
          <w:b/>
          <w:szCs w:val="22"/>
        </w:rPr>
        <w:tab/>
      </w:r>
      <w:r>
        <w:rPr>
          <w:szCs w:val="22"/>
        </w:rPr>
        <w:t>Les envois de matières infectieuses sont soumis à la réglementation du transport des matières dangereuses. Cette réglementation impose des obligations en matière d’emballage, d’étiquetage et de transport. Tout transport de matériel biologique potentiellement infectieux est sous l’entière responsabilité de l’expéditeur.</w:t>
      </w:r>
    </w:p>
    <w:p w14:paraId="12C29E1B" w14:textId="77777777" w:rsidR="00D52D78" w:rsidRDefault="002C699F">
      <w:pPr>
        <w:jc w:val="both"/>
        <w:rPr>
          <w:szCs w:val="22"/>
        </w:rPr>
      </w:pPr>
      <w:r>
        <w:rPr>
          <w:szCs w:val="22"/>
        </w:rPr>
        <w:t>Les modalités du transport de matières infectieuses sont fixées par l’arrêté du 5 décembre 2002 modifiant l’arrêté du 1</w:t>
      </w:r>
      <w:r>
        <w:rPr>
          <w:szCs w:val="22"/>
          <w:vertAlign w:val="superscript"/>
        </w:rPr>
        <w:t>er</w:t>
      </w:r>
      <w:r>
        <w:rPr>
          <w:szCs w:val="22"/>
        </w:rPr>
        <w:t xml:space="preserve"> juin 2001 relatif au transport des marchandises dangereuses par route.</w:t>
      </w:r>
    </w:p>
    <w:p w14:paraId="4F381D57" w14:textId="77777777" w:rsidR="00D52D78" w:rsidRDefault="002C699F">
      <w:pPr>
        <w:jc w:val="both"/>
        <w:rPr>
          <w:szCs w:val="22"/>
        </w:rPr>
      </w:pPr>
      <w:r>
        <w:rPr>
          <w:szCs w:val="22"/>
        </w:rPr>
        <w:t>Il est conseillé de suivre le Guide sur la sécurité du transport des matières infectieuses et des échantillons de diagnostic publié par l’OMS consultable sur Internet en tapant le lien suivant :</w:t>
      </w:r>
    </w:p>
    <w:p w14:paraId="36CA80E7" w14:textId="77777777" w:rsidR="00D52D78" w:rsidRDefault="003D0CC5">
      <w:pPr>
        <w:ind w:firstLine="708"/>
        <w:jc w:val="both"/>
        <w:rPr>
          <w:szCs w:val="22"/>
        </w:rPr>
      </w:pPr>
      <w:hyperlink r:id="rId36">
        <w:r w:rsidR="002C699F">
          <w:rPr>
            <w:rStyle w:val="Lienhypertexte"/>
            <w:szCs w:val="22"/>
          </w:rPr>
          <w:t>https://apps.who.int/iris/bitstream/handle/10665/328930/WHO-WHE-CPI-2019.20-fre.pdf?ua=1</w:t>
        </w:r>
      </w:hyperlink>
    </w:p>
    <w:p w14:paraId="11BFDFC8" w14:textId="77777777" w:rsidR="00D52D78" w:rsidRDefault="002C699F">
      <w:pPr>
        <w:jc w:val="both"/>
        <w:rPr>
          <w:szCs w:val="22"/>
        </w:rPr>
      </w:pPr>
      <w:r>
        <w:rPr>
          <w:szCs w:val="22"/>
        </w:rPr>
        <w:t>Les échantillons sont envoyés par le laboratoire préleveur au CNR Arbovirus en utilisant leur transporteur agréé pour le transport de matériel biologique de catégorie B à l’adresse suivante :</w:t>
      </w:r>
    </w:p>
    <w:p w14:paraId="08F8C889" w14:textId="77777777" w:rsidR="00D52D78" w:rsidRDefault="002C699F">
      <w:pPr>
        <w:ind w:firstLine="708"/>
        <w:jc w:val="both"/>
        <w:rPr>
          <w:szCs w:val="22"/>
        </w:rPr>
      </w:pPr>
      <w:r>
        <w:rPr>
          <w:szCs w:val="22"/>
        </w:rPr>
        <w:t xml:space="preserve"> </w:t>
      </w:r>
    </w:p>
    <w:p w14:paraId="4B31F12E" w14:textId="77777777" w:rsidR="00D52D78" w:rsidRDefault="002C699F">
      <w:pPr>
        <w:jc w:val="center"/>
        <w:rPr>
          <w:b/>
        </w:rPr>
      </w:pPr>
      <w:r>
        <w:rPr>
          <w:b/>
        </w:rPr>
        <w:t>CNR Arbovirus – Laboratoire 114</w:t>
      </w:r>
    </w:p>
    <w:p w14:paraId="55FE6181" w14:textId="77777777" w:rsidR="00D52D78" w:rsidRDefault="002C699F">
      <w:pPr>
        <w:jc w:val="center"/>
        <w:rPr>
          <w:b/>
        </w:rPr>
      </w:pPr>
      <w:r>
        <w:rPr>
          <w:b/>
        </w:rPr>
        <w:t>IHU Méditerranée Infection</w:t>
      </w:r>
    </w:p>
    <w:p w14:paraId="1AEF6C01" w14:textId="77777777" w:rsidR="00D52D78" w:rsidRDefault="002C699F">
      <w:pPr>
        <w:jc w:val="center"/>
        <w:rPr>
          <w:b/>
        </w:rPr>
      </w:pPr>
      <w:r>
        <w:rPr>
          <w:b/>
        </w:rPr>
        <w:t>19-21 bd Jean Moulin</w:t>
      </w:r>
    </w:p>
    <w:p w14:paraId="6E0F298B" w14:textId="77777777" w:rsidR="00D52D78" w:rsidRDefault="002C699F">
      <w:pPr>
        <w:jc w:val="center"/>
        <w:rPr>
          <w:b/>
        </w:rPr>
      </w:pPr>
      <w:r>
        <w:rPr>
          <w:b/>
        </w:rPr>
        <w:t>13005 Marseille</w:t>
      </w:r>
    </w:p>
    <w:p w14:paraId="56B9A8C3" w14:textId="77777777" w:rsidR="00D52D78" w:rsidRDefault="00D52D78">
      <w:pPr>
        <w:ind w:firstLine="708"/>
        <w:jc w:val="both"/>
        <w:rPr>
          <w:szCs w:val="22"/>
        </w:rPr>
      </w:pPr>
    </w:p>
    <w:p w14:paraId="20AC1D21" w14:textId="3DFDD647" w:rsidR="009915EB" w:rsidRDefault="009915EB" w:rsidP="00FD607E">
      <w:pPr>
        <w:jc w:val="both"/>
        <w:rPr>
          <w:szCs w:val="22"/>
        </w:rPr>
      </w:pPr>
      <w:r>
        <w:rPr>
          <w:szCs w:val="22"/>
        </w:rPr>
        <w:t xml:space="preserve">Afin que le CNR Arbovirus puisse garantir une qualité optimale des résultats des analyses, pour tous les échantillons (suspicion d’arbovirose et qualification donneurs), l’envoi à </w:t>
      </w:r>
      <w:r w:rsidRPr="009F45A8">
        <w:rPr>
          <w:szCs w:val="22"/>
        </w:rPr>
        <w:t>+4°C ou congelés</w:t>
      </w:r>
      <w:r>
        <w:rPr>
          <w:szCs w:val="22"/>
        </w:rPr>
        <w:t xml:space="preserve"> est une CONDITION INDEROGEABLE ; le délai d’envoi dans les 48h après collecte est fortement recommandé. Le </w:t>
      </w:r>
      <w:r w:rsidRPr="00321B46">
        <w:rPr>
          <w:bCs/>
          <w:color w:val="000000" w:themeColor="text1"/>
          <w:szCs w:val="22"/>
        </w:rPr>
        <w:t xml:space="preserve">non-respect de </w:t>
      </w:r>
      <w:r>
        <w:rPr>
          <w:bCs/>
          <w:color w:val="000000" w:themeColor="text1"/>
          <w:szCs w:val="22"/>
        </w:rPr>
        <w:t xml:space="preserve">ces </w:t>
      </w:r>
      <w:r w:rsidRPr="00321B46">
        <w:rPr>
          <w:bCs/>
          <w:color w:val="000000" w:themeColor="text1"/>
          <w:szCs w:val="22"/>
        </w:rPr>
        <w:t xml:space="preserve">conditions </w:t>
      </w:r>
      <w:r>
        <w:rPr>
          <w:bCs/>
          <w:color w:val="000000" w:themeColor="text1"/>
          <w:szCs w:val="22"/>
        </w:rPr>
        <w:t>de transport</w:t>
      </w:r>
      <w:r w:rsidRPr="00321B46">
        <w:rPr>
          <w:bCs/>
          <w:color w:val="000000" w:themeColor="text1"/>
          <w:szCs w:val="22"/>
        </w:rPr>
        <w:t xml:space="preserve"> </w:t>
      </w:r>
      <w:r>
        <w:rPr>
          <w:bCs/>
          <w:color w:val="000000" w:themeColor="text1"/>
          <w:szCs w:val="22"/>
        </w:rPr>
        <w:t>augmente le risque de résultats faux-négatifs et rends</w:t>
      </w:r>
      <w:r w:rsidRPr="00321B46">
        <w:rPr>
          <w:bCs/>
          <w:color w:val="000000" w:themeColor="text1"/>
          <w:szCs w:val="22"/>
        </w:rPr>
        <w:t xml:space="preserve"> les prélèvements non conformes.</w:t>
      </w:r>
    </w:p>
    <w:p w14:paraId="3D26E600" w14:textId="77777777" w:rsidR="00D52D78" w:rsidRDefault="002C699F">
      <w:pPr>
        <w:pStyle w:val="Titre2"/>
      </w:pPr>
      <w:bookmarkStart w:id="19" w:name="_Toc156199172"/>
      <w:r>
        <w:t>IV-9 Élimination des déchets</w:t>
      </w:r>
      <w:bookmarkEnd w:id="19"/>
    </w:p>
    <w:p w14:paraId="1852502A" w14:textId="77777777" w:rsidR="00D52D78" w:rsidRDefault="002C699F">
      <w:pPr>
        <w:ind w:firstLine="708"/>
        <w:jc w:val="both"/>
        <w:rPr>
          <w:szCs w:val="22"/>
        </w:rPr>
      </w:pPr>
      <w:r>
        <w:rPr>
          <w:szCs w:val="22"/>
        </w:rPr>
        <w:lastRenderedPageBreak/>
        <w:t>La gestion des déchets est réglementée par le code de l’environnement et en particulier par la loi n°75-633 du 15 juillet 1975 relative à l’élimination des déchets et à la récupération des matériaux. En conséquence, tout laboratoire ou centre préleveur est responsable de l’élimination de tous les déchets qu’il produit, qu’ils soient non contaminés ou contaminés par du matériel biologique.</w:t>
      </w:r>
    </w:p>
    <w:p w14:paraId="28DA1DA5" w14:textId="77777777" w:rsidR="00D52D78" w:rsidRDefault="002C699F">
      <w:pPr>
        <w:jc w:val="both"/>
        <w:rPr>
          <w:szCs w:val="22"/>
        </w:rPr>
      </w:pPr>
      <w:r>
        <w:rPr>
          <w:szCs w:val="22"/>
        </w:rPr>
        <w:t>Tout personnel des laboratoires ou centres préleveurs impliqué dans la collecte des échantillons biologiques destinés au CNR Arbovirus doit se référer au présent « Manuel de prélèvement » et au protocole de prévention des risques mis en place dans son laboratoire.</w:t>
      </w:r>
    </w:p>
    <w:p w14:paraId="52B01A3B" w14:textId="77777777" w:rsidR="00D52D78" w:rsidRDefault="002C699F">
      <w:pPr>
        <w:pStyle w:val="Titre2"/>
      </w:pPr>
      <w:bookmarkStart w:id="20" w:name="_Toc156199173"/>
      <w:r>
        <w:t>IV-10 Sécurité du personnel</w:t>
      </w:r>
      <w:bookmarkEnd w:id="20"/>
    </w:p>
    <w:p w14:paraId="48EB3ABA" w14:textId="77777777" w:rsidR="00D52D78" w:rsidRDefault="002C699F">
      <w:pPr>
        <w:ind w:firstLine="708"/>
        <w:jc w:val="both"/>
        <w:rPr>
          <w:szCs w:val="22"/>
        </w:rPr>
      </w:pPr>
      <w:r>
        <w:rPr>
          <w:szCs w:val="22"/>
        </w:rPr>
        <w:t>Le personnel des laboratoires ou centres préleveurs peut être exposé à une grande diversité de risques. Dans ce cadre-là, une évaluation des risques doit être conduite par les responsables des laboratoires ou centres préleveurs afin de mettre en place des mesures de prévention destinées à les prévenir. Tous les personnels impliqués dans la collecte des échantillons pour le CNR Arbovirus doivent se reporter au document d’analyse des risques mis en place dans leur laboratoire.</w:t>
      </w:r>
    </w:p>
    <w:p w14:paraId="0338BDA0" w14:textId="77777777" w:rsidR="00D52D78" w:rsidRDefault="002C699F">
      <w:pPr>
        <w:pStyle w:val="Titre2"/>
      </w:pPr>
      <w:bookmarkStart w:id="21" w:name="_Toc156199174"/>
      <w:r>
        <w:t>IV-11 Conservation post-analytique des échantillons</w:t>
      </w:r>
      <w:bookmarkEnd w:id="21"/>
    </w:p>
    <w:p w14:paraId="32CF649D" w14:textId="78C80A79" w:rsidR="00D52D78" w:rsidRDefault="002C699F">
      <w:pPr>
        <w:ind w:firstLine="708"/>
        <w:jc w:val="both"/>
        <w:rPr>
          <w:szCs w:val="22"/>
        </w:rPr>
      </w:pPr>
      <w:r>
        <w:rPr>
          <w:szCs w:val="22"/>
        </w:rPr>
        <w:t>Les échantillons reçus au CNR Arbovirus sont systématiquement stockés congelés en sérothèque et peuvent de ce fait être, par la suite, ré-analysés. Les critères de reprise d’une analyse sont notamment la cohérence des différents résultats ou la confrontation avec les résultats antérieurs du patient. De même, tout prélèvement reçu sans fiche de renseignements est stocké dans les mêmes conditions et sera analysé lors de la réception des informations nécessaires à son exploitation.</w:t>
      </w:r>
    </w:p>
    <w:p w14:paraId="5953AB6F" w14:textId="77777777" w:rsidR="00D52D78" w:rsidRDefault="002C699F">
      <w:pPr>
        <w:pStyle w:val="Titre2"/>
      </w:pPr>
      <w:bookmarkStart w:id="22" w:name="_Toc156199175"/>
      <w:r>
        <w:t>IV-12 Compte-rendu des résultats</w:t>
      </w:r>
      <w:bookmarkEnd w:id="22"/>
      <w:r>
        <w:t xml:space="preserve"> </w:t>
      </w:r>
    </w:p>
    <w:p w14:paraId="79E4AE57" w14:textId="77777777" w:rsidR="00D52D78" w:rsidRDefault="002C699F">
      <w:pPr>
        <w:pStyle w:val="Titre3"/>
      </w:pPr>
      <w:bookmarkStart w:id="23" w:name="_Toc156199176"/>
      <w:r>
        <w:t>Validation et interprétation des résultats</w:t>
      </w:r>
      <w:bookmarkEnd w:id="23"/>
    </w:p>
    <w:p w14:paraId="55014AD2" w14:textId="77777777" w:rsidR="00D52D78" w:rsidRDefault="002C699F">
      <w:pPr>
        <w:ind w:firstLine="708"/>
        <w:jc w:val="both"/>
        <w:rPr>
          <w:szCs w:val="22"/>
        </w:rPr>
      </w:pPr>
      <w:r>
        <w:rPr>
          <w:szCs w:val="22"/>
        </w:rPr>
        <w:t xml:space="preserve">La validation d’un résultat d’examen de biologie médicale est réalisée par le responsable du CNR ou ses adjoints avant toute communication au prescripteur. La conclusion de l’expertise est rendue sous-réserve du bilan de conformité des prélèvements, i.e. l’envoi de toutes les matrices requises en volume suffisant (chapitre IV-2).  </w:t>
      </w:r>
    </w:p>
    <w:p w14:paraId="2DA04703" w14:textId="77777777" w:rsidR="00D52D78" w:rsidRDefault="00D52D78">
      <w:pPr>
        <w:ind w:firstLine="708"/>
        <w:jc w:val="both"/>
        <w:rPr>
          <w:szCs w:val="22"/>
        </w:rPr>
      </w:pPr>
    </w:p>
    <w:p w14:paraId="78D10711" w14:textId="77777777" w:rsidR="00D52D78" w:rsidRDefault="002C699F">
      <w:pPr>
        <w:jc w:val="both"/>
        <w:rPr>
          <w:szCs w:val="22"/>
        </w:rPr>
      </w:pPr>
      <w:r>
        <w:rPr>
          <w:szCs w:val="22"/>
        </w:rPr>
        <w:t>Les avis et conseils peuvent être donnés après le rendu d’un résultat, à l’initiative du responsable du CNR ou ses adjoints ou sur demande du prescripteur. Ces avis et conseils peuvent concerner l’interprétation du résultat, des examens complémentaires à réaliser selon le contexte clinique et les résultats.</w:t>
      </w:r>
    </w:p>
    <w:p w14:paraId="0609143C" w14:textId="77777777" w:rsidR="00D52D78" w:rsidRDefault="002C699F">
      <w:pPr>
        <w:jc w:val="both"/>
        <w:rPr>
          <w:szCs w:val="22"/>
        </w:rPr>
      </w:pPr>
      <w:r>
        <w:rPr>
          <w:szCs w:val="22"/>
        </w:rPr>
        <w:t>Toute modification d’un résultat déjà communiqué fait l’objet d’une information au laboratoire expéditeur.</w:t>
      </w:r>
    </w:p>
    <w:p w14:paraId="2559FB6B" w14:textId="77777777" w:rsidR="00D52D78" w:rsidRDefault="00D52D78">
      <w:pPr>
        <w:jc w:val="both"/>
        <w:rPr>
          <w:szCs w:val="22"/>
        </w:rPr>
      </w:pPr>
    </w:p>
    <w:p w14:paraId="080F0580" w14:textId="77777777" w:rsidR="00D52D78" w:rsidRDefault="002C699F">
      <w:pPr>
        <w:pStyle w:val="Titre3"/>
        <w:jc w:val="both"/>
      </w:pPr>
      <w:bookmarkStart w:id="24" w:name="_Toc156199177"/>
      <w:r>
        <w:t>Délais de rendu des résultats</w:t>
      </w:r>
      <w:bookmarkEnd w:id="24"/>
    </w:p>
    <w:p w14:paraId="4352B9DF" w14:textId="77777777" w:rsidR="00D52D78" w:rsidRDefault="002C699F">
      <w:pPr>
        <w:ind w:firstLine="708"/>
        <w:jc w:val="both"/>
        <w:rPr>
          <w:bCs/>
          <w:szCs w:val="22"/>
        </w:rPr>
      </w:pPr>
      <w:r>
        <w:rPr>
          <w:bCs/>
          <w:szCs w:val="22"/>
        </w:rPr>
        <w:t>Les délais de rendu des résultats sont précisés dans le tableau du chapitre «IV-3</w:t>
      </w:r>
      <w:r>
        <w:rPr>
          <w:szCs w:val="22"/>
        </w:rPr>
        <w:t>»</w:t>
      </w:r>
      <w:r>
        <w:rPr>
          <w:bCs/>
          <w:szCs w:val="22"/>
        </w:rPr>
        <w:t>.</w:t>
      </w:r>
    </w:p>
    <w:p w14:paraId="57B16698" w14:textId="77777777" w:rsidR="00D52D78" w:rsidRDefault="00D52D78">
      <w:pPr>
        <w:jc w:val="both"/>
        <w:rPr>
          <w:bCs/>
          <w:szCs w:val="22"/>
        </w:rPr>
      </w:pPr>
    </w:p>
    <w:p w14:paraId="4BB9B31A" w14:textId="77777777" w:rsidR="00D52D78" w:rsidRDefault="002C699F">
      <w:pPr>
        <w:pStyle w:val="Titre3"/>
        <w:jc w:val="both"/>
      </w:pPr>
      <w:bookmarkStart w:id="25" w:name="_Toc156199178"/>
      <w:r>
        <w:t>Modalités de transmission des résultats</w:t>
      </w:r>
      <w:bookmarkEnd w:id="25"/>
    </w:p>
    <w:p w14:paraId="2E18DD24" w14:textId="77777777" w:rsidR="00D52D78" w:rsidRDefault="002C699F">
      <w:pPr>
        <w:ind w:firstLine="708"/>
        <w:jc w:val="both"/>
        <w:rPr>
          <w:szCs w:val="22"/>
        </w:rPr>
      </w:pPr>
      <w:r>
        <w:rPr>
          <w:szCs w:val="22"/>
        </w:rPr>
        <w:t>Les résultats sont transmis par e-mail crypté. Dans certaines situations, les résultats sont transmis par téléphone ou fax par le responsable du CNR ou ses adjoints.</w:t>
      </w:r>
    </w:p>
    <w:p w14:paraId="0AE868C0" w14:textId="77777777" w:rsidR="00D52D78" w:rsidRDefault="002C699F">
      <w:pPr>
        <w:pStyle w:val="Titre2"/>
      </w:pPr>
      <w:bookmarkStart w:id="26" w:name="_Toc156199179"/>
      <w:r>
        <w:t>IV-13 Gratuité des analyses</w:t>
      </w:r>
      <w:bookmarkEnd w:id="26"/>
    </w:p>
    <w:p w14:paraId="110749D8" w14:textId="77777777" w:rsidR="00D52D78" w:rsidRDefault="002C699F">
      <w:pPr>
        <w:ind w:firstLine="708"/>
        <w:jc w:val="both"/>
        <w:rPr>
          <w:szCs w:val="22"/>
        </w:rPr>
      </w:pPr>
      <w:r>
        <w:rPr>
          <w:szCs w:val="22"/>
        </w:rPr>
        <w:t xml:space="preserve">La subvention du Ministère de la Santé permet d’assurer la gratuité totale des analyses réalisées par le CNR dans le cadre de ses missions de santé publique. </w:t>
      </w:r>
    </w:p>
    <w:p w14:paraId="5FA8B0DE" w14:textId="15EC1B63" w:rsidR="00D52D78" w:rsidRDefault="002C699F" w:rsidP="009915EB">
      <w:pPr>
        <w:jc w:val="both"/>
        <w:rPr>
          <w:szCs w:val="22"/>
        </w:rPr>
      </w:pPr>
      <w:r>
        <w:rPr>
          <w:szCs w:val="22"/>
        </w:rPr>
        <w:t xml:space="preserve">Le transport des échantillons reste à la charge du laboratoire prescripteur. </w:t>
      </w:r>
    </w:p>
    <w:p w14:paraId="1DE35DC3" w14:textId="77777777" w:rsidR="00FD607E" w:rsidRDefault="00FD607E" w:rsidP="009915EB">
      <w:pPr>
        <w:jc w:val="both"/>
        <w:rPr>
          <w:szCs w:val="22"/>
        </w:rPr>
      </w:pPr>
    </w:p>
    <w:sectPr w:rsidR="00FD607E">
      <w:headerReference w:type="default" r:id="rId37"/>
      <w:pgSz w:w="11906" w:h="16838"/>
      <w:pgMar w:top="1417" w:right="1417" w:bottom="1417" w:left="1417"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66EAB" w14:textId="77777777" w:rsidR="003D0CC5" w:rsidRDefault="003D0CC5">
      <w:r>
        <w:separator/>
      </w:r>
    </w:p>
  </w:endnote>
  <w:endnote w:type="continuationSeparator" w:id="0">
    <w:p w14:paraId="46E01F02" w14:textId="77777777" w:rsidR="003D0CC5" w:rsidRDefault="003D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95421" w14:textId="77777777" w:rsidR="003D0CC5" w:rsidRDefault="003D0CC5">
      <w:r>
        <w:separator/>
      </w:r>
    </w:p>
  </w:footnote>
  <w:footnote w:type="continuationSeparator" w:id="0">
    <w:p w14:paraId="33202E9F" w14:textId="77777777" w:rsidR="003D0CC5" w:rsidRDefault="003D0C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8" w:type="dxa"/>
      <w:tblLook w:val="01E0" w:firstRow="1" w:lastRow="1" w:firstColumn="1" w:lastColumn="1" w:noHBand="0" w:noVBand="0"/>
    </w:tblPr>
    <w:tblGrid>
      <w:gridCol w:w="3397"/>
      <w:gridCol w:w="853"/>
      <w:gridCol w:w="3440"/>
      <w:gridCol w:w="1598"/>
    </w:tblGrid>
    <w:tr w:rsidR="009915EB" w14:paraId="3F4E79B9" w14:textId="77777777">
      <w:tc>
        <w:tcPr>
          <w:tcW w:w="4249" w:type="dxa"/>
          <w:gridSpan w:val="2"/>
          <w:tcBorders>
            <w:top w:val="single" w:sz="4" w:space="0" w:color="000000"/>
            <w:left w:val="single" w:sz="4" w:space="0" w:color="000000"/>
            <w:bottom w:val="single" w:sz="4" w:space="0" w:color="000000"/>
            <w:right w:val="single" w:sz="4" w:space="0" w:color="000000"/>
          </w:tcBorders>
        </w:tcPr>
        <w:p w14:paraId="24ACE080" w14:textId="77777777" w:rsidR="009915EB" w:rsidRDefault="009915EB">
          <w:pPr>
            <w:pStyle w:val="En-tte"/>
            <w:jc w:val="center"/>
          </w:pPr>
          <w:r>
            <w:t>CNR Arbovirus</w:t>
          </w:r>
        </w:p>
      </w:tc>
      <w:tc>
        <w:tcPr>
          <w:tcW w:w="5038" w:type="dxa"/>
          <w:gridSpan w:val="2"/>
          <w:tcBorders>
            <w:top w:val="single" w:sz="4" w:space="0" w:color="000000"/>
            <w:left w:val="single" w:sz="4" w:space="0" w:color="000000"/>
            <w:bottom w:val="single" w:sz="4" w:space="0" w:color="000000"/>
            <w:right w:val="single" w:sz="4" w:space="0" w:color="000000"/>
          </w:tcBorders>
        </w:tcPr>
        <w:p w14:paraId="172D48CC" w14:textId="77777777" w:rsidR="009915EB" w:rsidRDefault="009915EB">
          <w:pPr>
            <w:pStyle w:val="En-tte"/>
            <w:jc w:val="center"/>
          </w:pPr>
          <w:r>
            <w:t>Titre : Manuel de prélèvement</w:t>
          </w:r>
        </w:p>
      </w:tc>
    </w:tr>
    <w:tr w:rsidR="009915EB" w14:paraId="7421A774" w14:textId="77777777">
      <w:tc>
        <w:tcPr>
          <w:tcW w:w="3396" w:type="dxa"/>
          <w:tcBorders>
            <w:top w:val="single" w:sz="4" w:space="0" w:color="000000"/>
            <w:left w:val="single" w:sz="4" w:space="0" w:color="000000"/>
            <w:bottom w:val="single" w:sz="4" w:space="0" w:color="000000"/>
            <w:right w:val="single" w:sz="4" w:space="0" w:color="000000"/>
          </w:tcBorders>
          <w:shd w:val="clear" w:color="auto" w:fill="auto"/>
        </w:tcPr>
        <w:p w14:paraId="40A09037" w14:textId="77777777" w:rsidR="009915EB" w:rsidRDefault="009915EB">
          <w:pPr>
            <w:pStyle w:val="En-tte"/>
          </w:pPr>
          <w:r>
            <w:t>Code : PILOT-PR-002</w:t>
          </w:r>
        </w:p>
      </w:tc>
      <w:tc>
        <w:tcPr>
          <w:tcW w:w="853" w:type="dxa"/>
          <w:tcBorders>
            <w:top w:val="single" w:sz="4" w:space="0" w:color="000000"/>
            <w:left w:val="single" w:sz="4" w:space="0" w:color="000000"/>
            <w:bottom w:val="single" w:sz="4" w:space="0" w:color="000000"/>
            <w:right w:val="single" w:sz="4" w:space="0" w:color="000000"/>
          </w:tcBorders>
        </w:tcPr>
        <w:p w14:paraId="6AC957EF" w14:textId="5534C052" w:rsidR="009915EB" w:rsidRDefault="00126921">
          <w:pPr>
            <w:pStyle w:val="En-tte"/>
            <w:jc w:val="center"/>
          </w:pPr>
          <w:r>
            <w:t>V : 12</w:t>
          </w:r>
        </w:p>
      </w:tc>
      <w:tc>
        <w:tcPr>
          <w:tcW w:w="3440" w:type="dxa"/>
          <w:tcBorders>
            <w:top w:val="single" w:sz="4" w:space="0" w:color="000000"/>
            <w:left w:val="single" w:sz="4" w:space="0" w:color="000000"/>
            <w:bottom w:val="single" w:sz="4" w:space="0" w:color="000000"/>
            <w:right w:val="single" w:sz="4" w:space="0" w:color="000000"/>
          </w:tcBorders>
        </w:tcPr>
        <w:p w14:paraId="493F5061" w14:textId="453226A7" w:rsidR="009915EB" w:rsidRDefault="009915EB" w:rsidP="00E92801">
          <w:pPr>
            <w:pStyle w:val="En-tte"/>
          </w:pPr>
          <w:r>
            <w:t xml:space="preserve">Date d’application : </w:t>
          </w:r>
          <w:r w:rsidR="00126921">
            <w:rPr>
              <w:szCs w:val="22"/>
            </w:rPr>
            <w:t>25</w:t>
          </w:r>
          <w:r w:rsidR="00E92801">
            <w:rPr>
              <w:szCs w:val="22"/>
            </w:rPr>
            <w:t>/09/2025</w:t>
          </w:r>
          <w:r>
            <w:fldChar w:fldCharType="begin"/>
          </w:r>
          <w:r>
            <w:instrText>MERGEFIELD DATEAPPLI</w:instrText>
          </w:r>
          <w:r>
            <w:fldChar w:fldCharType="end"/>
          </w:r>
        </w:p>
      </w:tc>
      <w:tc>
        <w:tcPr>
          <w:tcW w:w="1598" w:type="dxa"/>
          <w:tcBorders>
            <w:top w:val="single" w:sz="4" w:space="0" w:color="000000"/>
            <w:left w:val="single" w:sz="4" w:space="0" w:color="000000"/>
            <w:bottom w:val="single" w:sz="4" w:space="0" w:color="000000"/>
            <w:right w:val="single" w:sz="4" w:space="0" w:color="000000"/>
          </w:tcBorders>
        </w:tcPr>
        <w:p w14:paraId="1CFB6A17" w14:textId="426D78B2" w:rsidR="009915EB" w:rsidRDefault="009915EB">
          <w:pPr>
            <w:pStyle w:val="En-tte"/>
          </w:pPr>
          <w:r>
            <w:t xml:space="preserve">Page : </w:t>
          </w:r>
          <w:r>
            <w:rPr>
              <w:rStyle w:val="Numrodepage"/>
            </w:rPr>
            <w:fldChar w:fldCharType="begin"/>
          </w:r>
          <w:r>
            <w:rPr>
              <w:rStyle w:val="Numrodepage"/>
            </w:rPr>
            <w:instrText>PAGE</w:instrText>
          </w:r>
          <w:r>
            <w:rPr>
              <w:rStyle w:val="Numrodepage"/>
            </w:rPr>
            <w:fldChar w:fldCharType="separate"/>
          </w:r>
          <w:r w:rsidR="00063610">
            <w:rPr>
              <w:rStyle w:val="Numrodepage"/>
              <w:noProof/>
            </w:rPr>
            <w:t>8</w:t>
          </w:r>
          <w:r>
            <w:rPr>
              <w:rStyle w:val="Numrodepage"/>
            </w:rPr>
            <w:fldChar w:fldCharType="end"/>
          </w:r>
          <w:r>
            <w:rPr>
              <w:rStyle w:val="Numrodepage"/>
            </w:rPr>
            <w:t xml:space="preserve"> / </w:t>
          </w:r>
          <w:r>
            <w:rPr>
              <w:rStyle w:val="Numrodepage"/>
            </w:rPr>
            <w:fldChar w:fldCharType="begin"/>
          </w:r>
          <w:r>
            <w:rPr>
              <w:rStyle w:val="Numrodepage"/>
            </w:rPr>
            <w:instrText>NUMPAGES</w:instrText>
          </w:r>
          <w:r>
            <w:rPr>
              <w:rStyle w:val="Numrodepage"/>
            </w:rPr>
            <w:fldChar w:fldCharType="separate"/>
          </w:r>
          <w:r w:rsidR="00063610">
            <w:rPr>
              <w:rStyle w:val="Numrodepage"/>
              <w:noProof/>
            </w:rPr>
            <w:t>10</w:t>
          </w:r>
          <w:r>
            <w:rPr>
              <w:rStyle w:val="Numrodepage"/>
            </w:rPr>
            <w:fldChar w:fldCharType="end"/>
          </w:r>
        </w:p>
      </w:tc>
    </w:tr>
  </w:tbl>
  <w:p w14:paraId="4A2208B2" w14:textId="77777777" w:rsidR="009915EB" w:rsidRDefault="009915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3282"/>
    <w:multiLevelType w:val="hybridMultilevel"/>
    <w:tmpl w:val="BF3E256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616FA5"/>
    <w:multiLevelType w:val="multilevel"/>
    <w:tmpl w:val="D0946F32"/>
    <w:lvl w:ilvl="0">
      <w:start w:val="2"/>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 w15:restartNumberingAfterBreak="0">
    <w:nsid w:val="0A895EFB"/>
    <w:multiLevelType w:val="multilevel"/>
    <w:tmpl w:val="1C68084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D634A"/>
    <w:multiLevelType w:val="multilevel"/>
    <w:tmpl w:val="A90845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5045D0"/>
    <w:multiLevelType w:val="multilevel"/>
    <w:tmpl w:val="03A40490"/>
    <w:lvl w:ilvl="0">
      <w:start w:val="1"/>
      <w:numFmt w:val="bullet"/>
      <w:lvlText w:val=""/>
      <w:lvlJc w:val="left"/>
      <w:pPr>
        <w:tabs>
          <w:tab w:val="num" w:pos="1068"/>
        </w:tabs>
        <w:ind w:left="1068"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ED4928"/>
    <w:multiLevelType w:val="multilevel"/>
    <w:tmpl w:val="B31A6074"/>
    <w:lvl w:ilvl="0">
      <w:start w:val="1"/>
      <w:numFmt w:val="decimal"/>
      <w:lvlText w:val="%1."/>
      <w:lvlJc w:val="left"/>
      <w:pPr>
        <w:tabs>
          <w:tab w:val="num" w:pos="0"/>
        </w:tabs>
        <w:ind w:left="14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5F73D52"/>
    <w:multiLevelType w:val="multilevel"/>
    <w:tmpl w:val="765AB662"/>
    <w:lvl w:ilvl="0">
      <w:start w:val="1"/>
      <w:numFmt w:val="bullet"/>
      <w:lvlText w:val=""/>
      <w:lvlJc w:val="left"/>
      <w:pPr>
        <w:tabs>
          <w:tab w:val="num" w:pos="1068"/>
        </w:tabs>
        <w:ind w:left="1068"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7DA0032"/>
    <w:multiLevelType w:val="multilevel"/>
    <w:tmpl w:val="4BF684AC"/>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28FC12E8"/>
    <w:multiLevelType w:val="multilevel"/>
    <w:tmpl w:val="29D07B68"/>
    <w:lvl w:ilvl="0">
      <w:start w:val="1"/>
      <w:numFmt w:val="bullet"/>
      <w:lvlText w:val=""/>
      <w:lvlJc w:val="left"/>
      <w:pPr>
        <w:tabs>
          <w:tab w:val="num" w:pos="1068"/>
        </w:tabs>
        <w:ind w:left="1068" w:hanging="360"/>
      </w:pPr>
      <w:rPr>
        <w:rFonts w:ascii="Wingdings" w:hAnsi="Wingdings" w:cs="Wingdings"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9" w15:restartNumberingAfterBreak="0">
    <w:nsid w:val="2B300743"/>
    <w:multiLevelType w:val="multilevel"/>
    <w:tmpl w:val="AE242B00"/>
    <w:lvl w:ilvl="0">
      <w:start w:val="1"/>
      <w:numFmt w:val="bullet"/>
      <w:lvlText w:val=""/>
      <w:lvlJc w:val="left"/>
      <w:pPr>
        <w:tabs>
          <w:tab w:val="num" w:pos="1068"/>
        </w:tabs>
        <w:ind w:left="1068"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1CB6E1B"/>
    <w:multiLevelType w:val="multilevel"/>
    <w:tmpl w:val="9BA2022C"/>
    <w:lvl w:ilvl="0">
      <w:start w:val="1"/>
      <w:numFmt w:val="bullet"/>
      <w:lvlText w:val=""/>
      <w:lvlJc w:val="left"/>
      <w:pPr>
        <w:tabs>
          <w:tab w:val="num" w:pos="1068"/>
        </w:tabs>
        <w:ind w:left="1068" w:hanging="360"/>
      </w:pPr>
      <w:rPr>
        <w:rFonts w:ascii="Wingdings" w:hAnsi="Wingdings" w:cs="Wingdings"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1" w15:restartNumberingAfterBreak="0">
    <w:nsid w:val="378B09F7"/>
    <w:multiLevelType w:val="multilevel"/>
    <w:tmpl w:val="E356D7E4"/>
    <w:lvl w:ilvl="0">
      <w:start w:val="1"/>
      <w:numFmt w:val="bullet"/>
      <w:lvlText w:val=""/>
      <w:lvlJc w:val="left"/>
      <w:pPr>
        <w:tabs>
          <w:tab w:val="num" w:pos="1068"/>
        </w:tabs>
        <w:ind w:left="1068" w:hanging="360"/>
      </w:pPr>
      <w:rPr>
        <w:rFonts w:ascii="Wingdings" w:hAnsi="Wingdings" w:cs="Wingdings"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2" w15:restartNumberingAfterBreak="0">
    <w:nsid w:val="3F705F8D"/>
    <w:multiLevelType w:val="hybridMultilevel"/>
    <w:tmpl w:val="7E723C8A"/>
    <w:lvl w:ilvl="0" w:tplc="040C0013">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3" w15:restartNumberingAfterBreak="0">
    <w:nsid w:val="40565823"/>
    <w:multiLevelType w:val="multilevel"/>
    <w:tmpl w:val="E6EEE4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47D3D4C"/>
    <w:multiLevelType w:val="multilevel"/>
    <w:tmpl w:val="67F6DBF2"/>
    <w:lvl w:ilvl="0">
      <w:start w:val="1"/>
      <w:numFmt w:val="decimal"/>
      <w:lvlText w:val="%1."/>
      <w:lvlJc w:val="left"/>
      <w:pPr>
        <w:tabs>
          <w:tab w:val="num" w:pos="0"/>
        </w:tabs>
        <w:ind w:left="1428"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4C952D27"/>
    <w:multiLevelType w:val="multilevel"/>
    <w:tmpl w:val="BE1481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E25236D"/>
    <w:multiLevelType w:val="multilevel"/>
    <w:tmpl w:val="885A6D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3715E4F"/>
    <w:multiLevelType w:val="multilevel"/>
    <w:tmpl w:val="879616B2"/>
    <w:lvl w:ilvl="0">
      <w:start w:val="1"/>
      <w:numFmt w:val="bullet"/>
      <w:lvlText w:val=""/>
      <w:lvlJc w:val="left"/>
      <w:pPr>
        <w:tabs>
          <w:tab w:val="num" w:pos="1068"/>
        </w:tabs>
        <w:ind w:left="1068" w:hanging="360"/>
      </w:pPr>
      <w:rPr>
        <w:rFonts w:ascii="Wingdings" w:hAnsi="Wingdings" w:cs="Wingdings"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8" w15:restartNumberingAfterBreak="0">
    <w:nsid w:val="56FF3064"/>
    <w:multiLevelType w:val="multilevel"/>
    <w:tmpl w:val="47502C64"/>
    <w:lvl w:ilvl="0">
      <w:start w:val="1"/>
      <w:numFmt w:val="bullet"/>
      <w:lvlText w:val=""/>
      <w:lvlJc w:val="left"/>
      <w:pPr>
        <w:tabs>
          <w:tab w:val="num" w:pos="1068"/>
        </w:tabs>
        <w:ind w:left="1068" w:hanging="360"/>
      </w:pPr>
      <w:rPr>
        <w:rFonts w:ascii="Wingdings" w:hAnsi="Wingdings" w:cs="Wingdings"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9" w15:restartNumberingAfterBreak="0">
    <w:nsid w:val="5CE05590"/>
    <w:multiLevelType w:val="multilevel"/>
    <w:tmpl w:val="5DBA26A0"/>
    <w:lvl w:ilvl="0">
      <w:start w:val="4"/>
      <w:numFmt w:val="decimal"/>
      <w:lvlText w:val="%1."/>
      <w:lvlJc w:val="left"/>
      <w:pPr>
        <w:tabs>
          <w:tab w:val="num" w:pos="0"/>
        </w:tabs>
        <w:ind w:left="14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ED154AC"/>
    <w:multiLevelType w:val="multilevel"/>
    <w:tmpl w:val="0900C27A"/>
    <w:lvl w:ilvl="0">
      <w:start w:val="5"/>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15C2B68"/>
    <w:multiLevelType w:val="multilevel"/>
    <w:tmpl w:val="F2FE7D3E"/>
    <w:lvl w:ilvl="0">
      <w:start w:val="1"/>
      <w:numFmt w:val="bullet"/>
      <w:lvlText w:val=""/>
      <w:lvlJc w:val="left"/>
      <w:pPr>
        <w:tabs>
          <w:tab w:val="num" w:pos="1068"/>
        </w:tabs>
        <w:ind w:left="1068" w:hanging="360"/>
      </w:pPr>
      <w:rPr>
        <w:rFonts w:ascii="Wingdings" w:hAnsi="Wingdings" w:cs="Wingdings"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2" w15:restartNumberingAfterBreak="0">
    <w:nsid w:val="73E161AC"/>
    <w:multiLevelType w:val="multilevel"/>
    <w:tmpl w:val="AF3642E2"/>
    <w:lvl w:ilvl="0">
      <w:start w:val="1"/>
      <w:numFmt w:val="bullet"/>
      <w:lvlText w:val=""/>
      <w:lvlJc w:val="left"/>
      <w:pPr>
        <w:tabs>
          <w:tab w:val="num" w:pos="1068"/>
        </w:tabs>
        <w:ind w:left="1068" w:hanging="360"/>
      </w:pPr>
      <w:rPr>
        <w:rFonts w:ascii="Wingdings" w:hAnsi="Wingdings" w:cs="Wingdings"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3" w15:restartNumberingAfterBreak="0">
    <w:nsid w:val="76671DB1"/>
    <w:multiLevelType w:val="multilevel"/>
    <w:tmpl w:val="735A9F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0"/>
  </w:num>
  <w:num w:numId="2">
    <w:abstractNumId w:val="8"/>
  </w:num>
  <w:num w:numId="3">
    <w:abstractNumId w:val="17"/>
  </w:num>
  <w:num w:numId="4">
    <w:abstractNumId w:val="22"/>
  </w:num>
  <w:num w:numId="5">
    <w:abstractNumId w:val="10"/>
  </w:num>
  <w:num w:numId="6">
    <w:abstractNumId w:val="18"/>
  </w:num>
  <w:num w:numId="7">
    <w:abstractNumId w:val="11"/>
  </w:num>
  <w:num w:numId="8">
    <w:abstractNumId w:val="21"/>
  </w:num>
  <w:num w:numId="9">
    <w:abstractNumId w:val="9"/>
  </w:num>
  <w:num w:numId="10">
    <w:abstractNumId w:val="4"/>
  </w:num>
  <w:num w:numId="11">
    <w:abstractNumId w:val="6"/>
  </w:num>
  <w:num w:numId="12">
    <w:abstractNumId w:val="7"/>
  </w:num>
  <w:num w:numId="13">
    <w:abstractNumId w:val="3"/>
  </w:num>
  <w:num w:numId="14">
    <w:abstractNumId w:val="1"/>
  </w:num>
  <w:num w:numId="15">
    <w:abstractNumId w:val="5"/>
  </w:num>
  <w:num w:numId="16">
    <w:abstractNumId w:val="16"/>
  </w:num>
  <w:num w:numId="17">
    <w:abstractNumId w:val="19"/>
  </w:num>
  <w:num w:numId="18">
    <w:abstractNumId w:val="2"/>
  </w:num>
  <w:num w:numId="19">
    <w:abstractNumId w:val="23"/>
  </w:num>
  <w:num w:numId="20">
    <w:abstractNumId w:val="15"/>
  </w:num>
  <w:num w:numId="21">
    <w:abstractNumId w:val="13"/>
  </w:num>
  <w:num w:numId="22">
    <w:abstractNumId w:val="12"/>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78"/>
    <w:rsid w:val="00014805"/>
    <w:rsid w:val="0006053F"/>
    <w:rsid w:val="00063610"/>
    <w:rsid w:val="0008297E"/>
    <w:rsid w:val="00125EDD"/>
    <w:rsid w:val="00126921"/>
    <w:rsid w:val="001D27F0"/>
    <w:rsid w:val="002B7B5B"/>
    <w:rsid w:val="002C699F"/>
    <w:rsid w:val="002E48E3"/>
    <w:rsid w:val="00301E73"/>
    <w:rsid w:val="00321B46"/>
    <w:rsid w:val="003D0CC5"/>
    <w:rsid w:val="003E74E5"/>
    <w:rsid w:val="00483CE2"/>
    <w:rsid w:val="006131C3"/>
    <w:rsid w:val="007E4B56"/>
    <w:rsid w:val="00800DEB"/>
    <w:rsid w:val="00884D50"/>
    <w:rsid w:val="008E10BA"/>
    <w:rsid w:val="009915EB"/>
    <w:rsid w:val="009F45A8"/>
    <w:rsid w:val="00A67EB4"/>
    <w:rsid w:val="00A834B5"/>
    <w:rsid w:val="00B35EA4"/>
    <w:rsid w:val="00C32BB1"/>
    <w:rsid w:val="00C472B2"/>
    <w:rsid w:val="00C70387"/>
    <w:rsid w:val="00CB374B"/>
    <w:rsid w:val="00D52D78"/>
    <w:rsid w:val="00E92801"/>
    <w:rsid w:val="00F62004"/>
    <w:rsid w:val="00F9238A"/>
    <w:rsid w:val="00FB2708"/>
    <w:rsid w:val="00FD607E"/>
    <w:rsid w:val="00FF73E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4C8D"/>
  <w15:docId w15:val="{9D228565-07F5-4335-9D75-15FB88CB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5EB"/>
    <w:rPr>
      <w:sz w:val="22"/>
      <w:szCs w:val="24"/>
    </w:rPr>
  </w:style>
  <w:style w:type="paragraph" w:styleId="Titre1">
    <w:name w:val="heading 1"/>
    <w:basedOn w:val="Normal"/>
    <w:next w:val="Normal"/>
    <w:qFormat/>
    <w:rsid w:val="00F37DAD"/>
    <w:pPr>
      <w:jc w:val="both"/>
      <w:outlineLvl w:val="0"/>
    </w:pPr>
    <w:rPr>
      <w:b/>
      <w:szCs w:val="22"/>
      <w:u w:val="single"/>
    </w:rPr>
  </w:style>
  <w:style w:type="paragraph" w:styleId="Titre2">
    <w:name w:val="heading 2"/>
    <w:basedOn w:val="Normal"/>
    <w:next w:val="Normal"/>
    <w:link w:val="Titre2Car"/>
    <w:qFormat/>
    <w:rsid w:val="006B69CB"/>
    <w:pPr>
      <w:spacing w:before="240" w:after="240"/>
      <w:ind w:firstLine="708"/>
      <w:jc w:val="both"/>
      <w:outlineLvl w:val="1"/>
    </w:pPr>
    <w:rPr>
      <w:b/>
      <w:szCs w:val="22"/>
    </w:rPr>
  </w:style>
  <w:style w:type="paragraph" w:styleId="Titre3">
    <w:name w:val="heading 3"/>
    <w:basedOn w:val="Titre4"/>
    <w:next w:val="Normal"/>
    <w:qFormat/>
    <w:rsid w:val="006B69CB"/>
    <w:pPr>
      <w:spacing w:before="120" w:after="120"/>
      <w:outlineLvl w:val="2"/>
    </w:pPr>
  </w:style>
  <w:style w:type="paragraph" w:styleId="Titre4">
    <w:name w:val="heading 4"/>
    <w:basedOn w:val="Normal"/>
    <w:next w:val="Normal"/>
    <w:qFormat/>
    <w:pPr>
      <w:keepNext/>
      <w:outlineLvl w:val="3"/>
    </w:pPr>
    <w:rPr>
      <w:b/>
      <w:bCs/>
    </w:rPr>
  </w:style>
  <w:style w:type="paragraph" w:styleId="Titre5">
    <w:name w:val="heading 5"/>
    <w:basedOn w:val="Titre1"/>
    <w:next w:val="Normal"/>
    <w:qFormat/>
    <w:rsid w:val="00990249"/>
    <w:pPr>
      <w:outlineLvl w:val="4"/>
    </w:pPr>
  </w:style>
  <w:style w:type="paragraph" w:styleId="Titre7">
    <w:name w:val="heading 7"/>
    <w:basedOn w:val="Normal"/>
    <w:next w:val="Normal"/>
    <w:qFormat/>
    <w:pPr>
      <w:keepNext/>
      <w:tabs>
        <w:tab w:val="left" w:pos="6480"/>
      </w:tabs>
      <w:outlineLvl w:val="6"/>
    </w:pPr>
    <w:rPr>
      <w:rFonts w:ascii="Tahoma" w:hAnsi="Tahoma" w:cs="Tahoma"/>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style>
  <w:style w:type="character" w:styleId="Lienhypertexte">
    <w:name w:val="Hyperlink"/>
    <w:uiPriority w:val="99"/>
    <w:rPr>
      <w:color w:val="0000FF"/>
      <w:u w:val="single"/>
    </w:rPr>
  </w:style>
  <w:style w:type="character" w:customStyle="1" w:styleId="st">
    <w:name w:val="st"/>
    <w:basedOn w:val="Policepardfaut"/>
    <w:qFormat/>
  </w:style>
  <w:style w:type="character" w:styleId="lev">
    <w:name w:val="Strong"/>
    <w:qFormat/>
    <w:rsid w:val="00990249"/>
  </w:style>
  <w:style w:type="character" w:customStyle="1" w:styleId="TextedebullesCar">
    <w:name w:val="Texte de bulles Car"/>
    <w:link w:val="Textedebulles"/>
    <w:qFormat/>
    <w:rsid w:val="00721210"/>
    <w:rPr>
      <w:rFonts w:ascii="Segoe UI" w:hAnsi="Segoe UI" w:cs="Segoe UI"/>
      <w:sz w:val="18"/>
      <w:szCs w:val="18"/>
      <w:lang w:val="fr-FR" w:eastAsia="fr-FR"/>
    </w:rPr>
  </w:style>
  <w:style w:type="character" w:customStyle="1" w:styleId="Mentionnonrsolue1">
    <w:name w:val="Mention non résolue1"/>
    <w:uiPriority w:val="99"/>
    <w:semiHidden/>
    <w:unhideWhenUsed/>
    <w:qFormat/>
    <w:rsid w:val="009E42CA"/>
    <w:rPr>
      <w:color w:val="605E5C"/>
      <w:shd w:val="clear" w:color="auto" w:fill="E1DFDD"/>
    </w:rPr>
  </w:style>
  <w:style w:type="character" w:styleId="Lienhypertextesuivivisit">
    <w:name w:val="FollowedHyperlink"/>
    <w:rsid w:val="00E63721"/>
    <w:rPr>
      <w:color w:val="800080"/>
      <w:u w:val="single"/>
    </w:rPr>
  </w:style>
  <w:style w:type="character" w:customStyle="1" w:styleId="En-tteCar">
    <w:name w:val="En-tête Car"/>
    <w:basedOn w:val="Policepardfaut"/>
    <w:qFormat/>
    <w:rsid w:val="00434D7E"/>
    <w:rPr>
      <w:sz w:val="22"/>
      <w:szCs w:val="24"/>
    </w:rPr>
  </w:style>
  <w:style w:type="character" w:styleId="Marquedecommentaire">
    <w:name w:val="annotation reference"/>
    <w:basedOn w:val="Policepardfaut"/>
    <w:qFormat/>
    <w:rsid w:val="00FF222E"/>
    <w:rPr>
      <w:sz w:val="16"/>
      <w:szCs w:val="16"/>
    </w:rPr>
  </w:style>
  <w:style w:type="character" w:customStyle="1" w:styleId="CommentaireCar">
    <w:name w:val="Commentaire Car"/>
    <w:basedOn w:val="Policepardfaut"/>
    <w:link w:val="Commentaire"/>
    <w:qFormat/>
    <w:rsid w:val="00FF222E"/>
  </w:style>
  <w:style w:type="character" w:customStyle="1" w:styleId="ObjetducommentaireCar">
    <w:name w:val="Objet du commentaire Car"/>
    <w:basedOn w:val="CommentaireCar"/>
    <w:link w:val="Objetducommentaire"/>
    <w:qFormat/>
    <w:rsid w:val="00FF222E"/>
    <w:rPr>
      <w:b/>
      <w:bCs/>
    </w:rPr>
  </w:style>
  <w:style w:type="character" w:customStyle="1" w:styleId="IndexLink">
    <w:name w:val="Index Link"/>
    <w:qFormat/>
  </w:style>
  <w:style w:type="character" w:customStyle="1" w:styleId="Titre2Car">
    <w:name w:val="Titre 2 Car"/>
    <w:basedOn w:val="Policepardfaut"/>
    <w:link w:val="Titre2"/>
    <w:qFormat/>
    <w:rsid w:val="00524521"/>
    <w:rPr>
      <w:b/>
      <w:sz w:val="22"/>
      <w:szCs w:val="22"/>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jc w:val="both"/>
    </w:pPr>
    <w:rPr>
      <w:bCs/>
    </w:rPr>
  </w:style>
  <w:style w:type="paragraph" w:styleId="Liste">
    <w:name w:val="List"/>
    <w:basedOn w:val="Corpsdetexte"/>
    <w:rPr>
      <w:rFonts w:cs="Lohit Devanagari"/>
    </w:rPr>
  </w:style>
  <w:style w:type="paragraph" w:styleId="Lgende">
    <w:name w:val="caption"/>
    <w:basedOn w:val="Normal"/>
    <w:next w:val="Normal"/>
    <w:qFormat/>
    <w:pPr>
      <w:tabs>
        <w:tab w:val="left" w:pos="6480"/>
      </w:tabs>
      <w:jc w:val="center"/>
    </w:pPr>
    <w:rPr>
      <w:rFonts w:ascii="Book Antiqua" w:hAnsi="Book Antiqua"/>
      <w:b/>
      <w:b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tte">
    <w:name w:val="header"/>
    <w:basedOn w:val="Normal"/>
    <w:pPr>
      <w:tabs>
        <w:tab w:val="center" w:pos="4536"/>
        <w:tab w:val="right" w:pos="9072"/>
      </w:tabs>
    </w:pPr>
  </w:style>
  <w:style w:type="paragraph" w:styleId="Retraitcorpsdetexte">
    <w:name w:val="Body Text Indent"/>
    <w:basedOn w:val="Normal"/>
    <w:pPr>
      <w:ind w:left="360"/>
      <w:jc w:val="both"/>
    </w:pPr>
    <w:rPr>
      <w:bCs/>
    </w:rPr>
  </w:style>
  <w:style w:type="paragraph" w:styleId="Pieddepage">
    <w:name w:val="footer"/>
    <w:basedOn w:val="Normal"/>
    <w:pPr>
      <w:tabs>
        <w:tab w:val="center" w:pos="4536"/>
        <w:tab w:val="right" w:pos="9072"/>
      </w:tabs>
    </w:pPr>
  </w:style>
  <w:style w:type="paragraph" w:customStyle="1" w:styleId="Puce">
    <w:name w:val="Puce"/>
    <w:basedOn w:val="Normal"/>
    <w:qFormat/>
  </w:style>
  <w:style w:type="paragraph" w:styleId="NormalWeb">
    <w:name w:val="Normal (Web)"/>
    <w:basedOn w:val="Normal"/>
    <w:uiPriority w:val="99"/>
    <w:qFormat/>
    <w:rsid w:val="0039019E"/>
    <w:pPr>
      <w:spacing w:beforeAutospacing="1" w:afterAutospacing="1"/>
    </w:pPr>
  </w:style>
  <w:style w:type="paragraph" w:customStyle="1" w:styleId="Default">
    <w:name w:val="Default"/>
    <w:qFormat/>
    <w:rPr>
      <w:rFonts w:ascii="Arial" w:hAnsi="Arial" w:cs="Arial"/>
      <w:color w:val="000000"/>
      <w:sz w:val="24"/>
      <w:szCs w:val="24"/>
    </w:rPr>
  </w:style>
  <w:style w:type="paragraph" w:styleId="Textedebulles">
    <w:name w:val="Balloon Text"/>
    <w:basedOn w:val="Normal"/>
    <w:link w:val="TextedebullesCar"/>
    <w:qFormat/>
    <w:rsid w:val="00721210"/>
    <w:rPr>
      <w:rFonts w:ascii="Segoe UI" w:hAnsi="Segoe UI"/>
      <w:sz w:val="18"/>
      <w:szCs w:val="18"/>
    </w:rPr>
  </w:style>
  <w:style w:type="paragraph" w:styleId="Rvision">
    <w:name w:val="Revision"/>
    <w:uiPriority w:val="99"/>
    <w:semiHidden/>
    <w:qFormat/>
    <w:rsid w:val="00226C51"/>
    <w:rPr>
      <w:sz w:val="24"/>
      <w:szCs w:val="24"/>
    </w:rPr>
  </w:style>
  <w:style w:type="paragraph" w:styleId="En-ttedetabledesmatires">
    <w:name w:val="TOC Heading"/>
    <w:basedOn w:val="Titre1"/>
    <w:next w:val="Normal"/>
    <w:uiPriority w:val="39"/>
    <w:unhideWhenUsed/>
    <w:qFormat/>
    <w:rsid w:val="00F37DAD"/>
    <w:pPr>
      <w:keepNext/>
      <w:keepLines/>
      <w:spacing w:before="240" w:line="259" w:lineRule="auto"/>
      <w:jc w:val="left"/>
    </w:pPr>
    <w:rPr>
      <w:rFonts w:ascii="Calibri Light" w:hAnsi="Calibri Light"/>
      <w:b w:val="0"/>
      <w:color w:val="2F5496"/>
      <w:sz w:val="32"/>
      <w:szCs w:val="32"/>
      <w:u w:val="none"/>
      <w:lang w:val="en-GB" w:eastAsia="en-GB"/>
    </w:rPr>
  </w:style>
  <w:style w:type="paragraph" w:styleId="TM1">
    <w:name w:val="toc 1"/>
    <w:basedOn w:val="Normal"/>
    <w:next w:val="Normal"/>
    <w:autoRedefine/>
    <w:uiPriority w:val="39"/>
    <w:rsid w:val="00F37DAD"/>
  </w:style>
  <w:style w:type="paragraph" w:styleId="TM3">
    <w:name w:val="toc 3"/>
    <w:basedOn w:val="Normal"/>
    <w:next w:val="Normal"/>
    <w:autoRedefine/>
    <w:uiPriority w:val="39"/>
    <w:rsid w:val="00F37DAD"/>
    <w:pPr>
      <w:ind w:left="480"/>
    </w:pPr>
  </w:style>
  <w:style w:type="paragraph" w:styleId="TM2">
    <w:name w:val="toc 2"/>
    <w:basedOn w:val="Normal"/>
    <w:next w:val="Normal"/>
    <w:autoRedefine/>
    <w:uiPriority w:val="39"/>
    <w:rsid w:val="00C42933"/>
    <w:pPr>
      <w:tabs>
        <w:tab w:val="right" w:leader="dot" w:pos="9062"/>
      </w:tabs>
    </w:pPr>
  </w:style>
  <w:style w:type="paragraph" w:styleId="Paragraphedeliste">
    <w:name w:val="List Paragraph"/>
    <w:basedOn w:val="Normal"/>
    <w:uiPriority w:val="34"/>
    <w:qFormat/>
    <w:rsid w:val="005A267F"/>
    <w:pPr>
      <w:ind w:left="720"/>
      <w:contextualSpacing/>
    </w:pPr>
  </w:style>
  <w:style w:type="paragraph" w:styleId="Commentaire">
    <w:name w:val="annotation text"/>
    <w:basedOn w:val="Normal"/>
    <w:link w:val="CommentaireCar"/>
    <w:qFormat/>
    <w:rsid w:val="00FF222E"/>
    <w:rPr>
      <w:sz w:val="20"/>
      <w:szCs w:val="20"/>
    </w:rPr>
  </w:style>
  <w:style w:type="paragraph" w:styleId="Objetducommentaire">
    <w:name w:val="annotation subject"/>
    <w:basedOn w:val="Commentaire"/>
    <w:next w:val="Commentaire"/>
    <w:link w:val="ObjetducommentaireCar"/>
    <w:qFormat/>
    <w:rsid w:val="00FF222E"/>
    <w:rPr>
      <w:b/>
      <w:bCs/>
    </w:rPr>
  </w:style>
  <w:style w:type="table" w:styleId="Grilledutableau">
    <w:name w:val="Table Grid"/>
    <w:basedOn w:val="TableauNormal"/>
    <w:rsid w:val="00121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B93E15"/>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image" Target="media/image13.jpeg"/><Relationship Id="rId39" Type="http://schemas.openxmlformats.org/officeDocument/2006/relationships/theme" Target="theme/theme1.xml"/><Relationship Id="rId21" Type="http://schemas.openxmlformats.org/officeDocument/2006/relationships/hyperlink" Target="http://www.cnr-arbovirus.fr/" TargetMode="External"/><Relationship Id="rId34" Type="http://schemas.openxmlformats.org/officeDocument/2006/relationships/hyperlink" Target="file:///C:\192.168.13.1\Arbovirus\5%20-%20ERRIT\CNR%20Arbo\Qualit&#233;\DOCUMENTS%20QUALITE%20-%20SMQ\Documents%20Word\Direction%20et%20management\www.cnr-arbovirus.fr"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fr.wikipedia.org/wiki/Collectivit&#233;_d'outre-mer" TargetMode="External"/><Relationship Id="rId25" Type="http://schemas.openxmlformats.org/officeDocument/2006/relationships/image" Target="media/image12.jpeg"/><Relationship Id="rId33" Type="http://schemas.openxmlformats.org/officeDocument/2006/relationships/image" Target="media/image18.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r.wikipedia.org/wiki/D&#233;partement_et_r&#233;gion_d'outre-mer" TargetMode="External"/><Relationship Id="rId20" Type="http://schemas.openxmlformats.org/officeDocument/2006/relationships/hyperlink" Target="http://www.cnr-arbovirus.fr/" TargetMode="External"/><Relationship Id="rId29" Type="http://schemas.openxmlformats.org/officeDocument/2006/relationships/image" Target="media/image10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7.jpeg"/><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hyperlink" Target="https://apps.who.int/iris/bitstream/handle/10665/328930/WHO-WHE-CPI-2019.20-fre.pdf?ua=1" TargetMode="External"/><Relationship Id="rId10" Type="http://schemas.openxmlformats.org/officeDocument/2006/relationships/image" Target="media/image10.png"/><Relationship Id="rId19" Type="http://schemas.openxmlformats.org/officeDocument/2006/relationships/image" Target="media/image8.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mailto:cnr-arbovirus.u1207@inserm.fr" TargetMode="External"/><Relationship Id="rId27" Type="http://schemas.openxmlformats.org/officeDocument/2006/relationships/image" Target="media/image90.jpeg"/><Relationship Id="rId30" Type="http://schemas.openxmlformats.org/officeDocument/2006/relationships/image" Target="media/image15.jpeg"/><Relationship Id="rId35" Type="http://schemas.openxmlformats.org/officeDocument/2006/relationships/hyperlink" Target="mailto:cnr-arbovirus.u1207@inserm.fr" TargetMode="External"/><Relationship Id="rId8" Type="http://schemas.openxmlformats.org/officeDocument/2006/relationships/hyperlink" Target="mailto:cnr-arbovirus.u1207@inserm.fr"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4CB6-9414-4478-A8C7-410FD8A0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4245</Words>
  <Characters>23353</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HIA LAVERAN</vt:lpstr>
    </vt:vector>
  </TitlesOfParts>
  <Company>SSA</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HIA LAVERAN</dc:title>
  <dc:subject/>
  <dc:creator>btenebr</dc:creator>
  <dc:description/>
  <cp:lastModifiedBy>g.durand</cp:lastModifiedBy>
  <cp:revision>2</cp:revision>
  <cp:lastPrinted>2021-07-29T06:44:00Z</cp:lastPrinted>
  <dcterms:created xsi:type="dcterms:W3CDTF">2025-09-26T07:20:00Z</dcterms:created>
  <dcterms:modified xsi:type="dcterms:W3CDTF">2025-09-26T07:20:00Z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